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500" w:lineRule="atLeast"/>
        <w:textAlignment w:val="bottom"/>
        <w:rPr>
          <w:rFonts w:hint="eastAsia" w:ascii="新宋体" w:hAnsi="新宋体" w:eastAsia="新宋体" w:cs="新宋体"/>
          <w:b/>
          <w:bCs/>
          <w:color w:val="auto"/>
          <w:spacing w:val="120"/>
          <w:sz w:val="72"/>
          <w:szCs w:val="72"/>
          <w:highlight w:val="none"/>
        </w:rPr>
      </w:pPr>
    </w:p>
    <w:p>
      <w:pPr>
        <w:autoSpaceDE w:val="0"/>
        <w:autoSpaceDN w:val="0"/>
        <w:spacing w:line="500" w:lineRule="atLeast"/>
        <w:jc w:val="center"/>
        <w:textAlignment w:val="bottom"/>
        <w:rPr>
          <w:rFonts w:hint="eastAsia" w:ascii="新宋体" w:hAnsi="新宋体" w:eastAsia="新宋体" w:cs="新宋体"/>
          <w:bCs/>
          <w:color w:val="auto"/>
          <w:sz w:val="84"/>
          <w:szCs w:val="84"/>
          <w:highlight w:val="none"/>
        </w:rPr>
      </w:pPr>
      <w:r>
        <w:rPr>
          <w:rFonts w:hint="eastAsia" w:ascii="新宋体" w:hAnsi="新宋体" w:eastAsia="新宋体" w:cs="新宋体"/>
          <w:b/>
          <w:bCs/>
          <w:color w:val="auto"/>
          <w:spacing w:val="120"/>
          <w:sz w:val="84"/>
          <w:szCs w:val="84"/>
          <w:highlight w:val="none"/>
        </w:rPr>
        <w:t>温州市国有企业</w:t>
      </w:r>
    </w:p>
    <w:p>
      <w:pPr>
        <w:spacing w:line="400" w:lineRule="atLeast"/>
        <w:jc w:val="center"/>
        <w:rPr>
          <w:rFonts w:hint="eastAsia" w:ascii="新宋体" w:hAnsi="新宋体" w:eastAsia="新宋体" w:cs="新宋体"/>
          <w:b/>
          <w:color w:val="auto"/>
          <w:sz w:val="52"/>
          <w:highlight w:val="none"/>
        </w:rPr>
      </w:pPr>
    </w:p>
    <w:p>
      <w:pPr>
        <w:tabs>
          <w:tab w:val="left" w:pos="6660"/>
        </w:tabs>
        <w:spacing w:line="400" w:lineRule="atLeast"/>
        <w:jc w:val="center"/>
        <w:rPr>
          <w:rFonts w:hint="eastAsia" w:ascii="新宋体" w:hAnsi="新宋体" w:eastAsia="新宋体" w:cs="新宋体"/>
          <w:b/>
          <w:color w:val="auto"/>
          <w:sz w:val="52"/>
          <w:highlight w:val="none"/>
        </w:rPr>
      </w:pPr>
    </w:p>
    <w:p>
      <w:pPr>
        <w:spacing w:line="400" w:lineRule="atLeast"/>
        <w:jc w:val="center"/>
        <w:rPr>
          <w:rFonts w:hint="eastAsia" w:ascii="新宋体" w:hAnsi="新宋体" w:eastAsia="新宋体" w:cs="新宋体"/>
          <w:b/>
          <w:color w:val="auto"/>
          <w:sz w:val="52"/>
          <w:highlight w:val="none"/>
        </w:rPr>
      </w:pPr>
    </w:p>
    <w:p>
      <w:pPr>
        <w:autoSpaceDE w:val="0"/>
        <w:autoSpaceDN w:val="0"/>
        <w:spacing w:line="500" w:lineRule="atLeast"/>
        <w:jc w:val="center"/>
        <w:textAlignment w:val="bottom"/>
        <w:rPr>
          <w:rFonts w:hint="eastAsia" w:ascii="新宋体" w:hAnsi="新宋体" w:eastAsia="新宋体" w:cs="新宋体"/>
          <w:b/>
          <w:color w:val="auto"/>
          <w:sz w:val="72"/>
          <w:szCs w:val="72"/>
          <w:highlight w:val="none"/>
        </w:rPr>
      </w:pPr>
      <w:r>
        <w:rPr>
          <w:rFonts w:hint="eastAsia" w:ascii="新宋体" w:hAnsi="新宋体" w:eastAsia="新宋体" w:cs="新宋体"/>
          <w:b/>
          <w:bCs/>
          <w:color w:val="auto"/>
          <w:sz w:val="72"/>
          <w:szCs w:val="72"/>
          <w:highlight w:val="none"/>
        </w:rPr>
        <w:t>采 购 文 件</w:t>
      </w:r>
    </w:p>
    <w:p>
      <w:pPr>
        <w:spacing w:line="400" w:lineRule="atLeast"/>
        <w:jc w:val="center"/>
        <w:rPr>
          <w:rFonts w:hint="eastAsia" w:ascii="新宋体" w:hAnsi="新宋体" w:eastAsia="新宋体" w:cs="新宋体"/>
          <w:b/>
          <w:color w:val="auto"/>
          <w:sz w:val="52"/>
          <w:highlight w:val="none"/>
        </w:rPr>
      </w:pPr>
    </w:p>
    <w:p>
      <w:pPr>
        <w:spacing w:line="400" w:lineRule="atLeast"/>
        <w:jc w:val="center"/>
        <w:rPr>
          <w:rFonts w:hint="eastAsia" w:ascii="新宋体" w:hAnsi="新宋体" w:eastAsia="新宋体" w:cs="新宋体"/>
          <w:b/>
          <w:color w:val="auto"/>
          <w:sz w:val="52"/>
          <w:highlight w:val="none"/>
        </w:rPr>
      </w:pPr>
    </w:p>
    <w:p>
      <w:pPr>
        <w:spacing w:line="400" w:lineRule="atLeast"/>
        <w:jc w:val="center"/>
        <w:rPr>
          <w:rFonts w:hint="eastAsia" w:ascii="新宋体" w:hAnsi="新宋体" w:eastAsia="新宋体" w:cs="新宋体"/>
          <w:b/>
          <w:color w:val="auto"/>
          <w:sz w:val="52"/>
          <w:highlight w:val="none"/>
        </w:rPr>
      </w:pPr>
    </w:p>
    <w:tbl>
      <w:tblPr>
        <w:tblStyle w:val="28"/>
        <w:tblW w:w="0" w:type="auto"/>
        <w:jc w:val="center"/>
        <w:tblLayout w:type="fixed"/>
        <w:tblCellMar>
          <w:top w:w="0" w:type="dxa"/>
          <w:left w:w="108" w:type="dxa"/>
          <w:bottom w:w="0" w:type="dxa"/>
          <w:right w:w="108" w:type="dxa"/>
        </w:tblCellMar>
      </w:tblPr>
      <w:tblGrid>
        <w:gridCol w:w="2773"/>
        <w:gridCol w:w="4866"/>
      </w:tblGrid>
      <w:tr>
        <w:tblPrEx>
          <w:tblCellMar>
            <w:top w:w="0" w:type="dxa"/>
            <w:left w:w="108" w:type="dxa"/>
            <w:bottom w:w="0" w:type="dxa"/>
            <w:right w:w="108" w:type="dxa"/>
          </w:tblCellMar>
        </w:tblPrEx>
        <w:trPr>
          <w:trHeight w:val="1077" w:hRule="atLeast"/>
          <w:jc w:val="center"/>
        </w:trPr>
        <w:tc>
          <w:tcPr>
            <w:tcW w:w="2773" w:type="dxa"/>
            <w:noWrap w:val="0"/>
            <w:vAlign w:val="center"/>
          </w:tcPr>
          <w:p>
            <w:pPr>
              <w:snapToGrid w:val="0"/>
              <w:jc w:val="distribute"/>
              <w:rPr>
                <w:rFonts w:hint="eastAsia" w:ascii="新宋体" w:hAnsi="新宋体" w:eastAsia="新宋体" w:cs="新宋体"/>
                <w:b/>
                <w:color w:val="auto"/>
                <w:sz w:val="28"/>
                <w:szCs w:val="28"/>
                <w:highlight w:val="none"/>
              </w:rPr>
            </w:pPr>
            <w:r>
              <w:rPr>
                <w:rFonts w:hint="eastAsia" w:ascii="新宋体" w:hAnsi="新宋体" w:eastAsia="新宋体" w:cs="新宋体"/>
                <w:b/>
                <w:color w:val="auto"/>
                <w:sz w:val="28"/>
                <w:szCs w:val="28"/>
                <w:highlight w:val="none"/>
              </w:rPr>
              <w:t>项目</w:t>
            </w:r>
            <w:r>
              <w:rPr>
                <w:rFonts w:hint="eastAsia" w:ascii="新宋体" w:hAnsi="新宋体" w:eastAsia="新宋体" w:cs="新宋体"/>
                <w:b/>
                <w:color w:val="auto"/>
                <w:sz w:val="28"/>
                <w:szCs w:val="28"/>
                <w:highlight w:val="none"/>
                <w:lang w:val="en-US" w:eastAsia="zh-CN"/>
              </w:rPr>
              <w:t>编号</w:t>
            </w:r>
            <w:r>
              <w:rPr>
                <w:rFonts w:hint="eastAsia" w:ascii="新宋体" w:hAnsi="新宋体" w:eastAsia="新宋体" w:cs="新宋体"/>
                <w:b/>
                <w:color w:val="auto"/>
                <w:sz w:val="28"/>
                <w:szCs w:val="28"/>
                <w:highlight w:val="none"/>
              </w:rPr>
              <w:t>：</w:t>
            </w:r>
          </w:p>
        </w:tc>
        <w:tc>
          <w:tcPr>
            <w:tcW w:w="4866" w:type="dxa"/>
            <w:noWrap w:val="0"/>
            <w:vAlign w:val="center"/>
          </w:tcPr>
          <w:p>
            <w:pPr>
              <w:snapToGrid w:val="0"/>
              <w:rPr>
                <w:rFonts w:hint="eastAsia" w:ascii="新宋体" w:hAnsi="新宋体" w:eastAsia="新宋体" w:cs="新宋体"/>
                <w:bCs/>
                <w:color w:val="auto"/>
                <w:sz w:val="28"/>
                <w:szCs w:val="28"/>
                <w:highlight w:val="none"/>
              </w:rPr>
            </w:pPr>
            <w:r>
              <w:rPr>
                <w:rFonts w:hint="eastAsia" w:ascii="新宋体" w:hAnsi="新宋体" w:eastAsia="新宋体" w:cs="新宋体"/>
                <w:b/>
                <w:bCs w:val="0"/>
                <w:color w:val="auto"/>
                <w:sz w:val="28"/>
                <w:szCs w:val="28"/>
                <w:highlight w:val="none"/>
                <w:lang w:eastAsia="zh-CN"/>
              </w:rPr>
              <w:t>WGSS-GYNY-Z-2025015</w:t>
            </w:r>
          </w:p>
        </w:tc>
      </w:tr>
      <w:tr>
        <w:tblPrEx>
          <w:tblCellMar>
            <w:top w:w="0" w:type="dxa"/>
            <w:left w:w="108" w:type="dxa"/>
            <w:bottom w:w="0" w:type="dxa"/>
            <w:right w:w="108" w:type="dxa"/>
          </w:tblCellMar>
        </w:tblPrEx>
        <w:trPr>
          <w:trHeight w:val="1077" w:hRule="atLeast"/>
          <w:jc w:val="center"/>
        </w:trPr>
        <w:tc>
          <w:tcPr>
            <w:tcW w:w="2773" w:type="dxa"/>
            <w:noWrap w:val="0"/>
            <w:vAlign w:val="center"/>
          </w:tcPr>
          <w:p>
            <w:pPr>
              <w:snapToGrid w:val="0"/>
              <w:jc w:val="distribute"/>
              <w:rPr>
                <w:rFonts w:hint="eastAsia" w:ascii="新宋体" w:hAnsi="新宋体" w:eastAsia="新宋体" w:cs="新宋体"/>
                <w:b/>
                <w:color w:val="auto"/>
                <w:sz w:val="28"/>
                <w:szCs w:val="28"/>
                <w:highlight w:val="none"/>
              </w:rPr>
            </w:pPr>
            <w:r>
              <w:rPr>
                <w:rFonts w:hint="eastAsia" w:ascii="新宋体" w:hAnsi="新宋体" w:eastAsia="新宋体" w:cs="新宋体"/>
                <w:b/>
                <w:color w:val="auto"/>
                <w:sz w:val="28"/>
                <w:szCs w:val="28"/>
                <w:highlight w:val="none"/>
              </w:rPr>
              <w:t>项目名称：</w:t>
            </w:r>
          </w:p>
        </w:tc>
        <w:tc>
          <w:tcPr>
            <w:tcW w:w="4866" w:type="dxa"/>
            <w:noWrap w:val="0"/>
            <w:vAlign w:val="center"/>
          </w:tcPr>
          <w:p>
            <w:pPr>
              <w:snapToGrid w:val="0"/>
              <w:rPr>
                <w:rFonts w:hint="eastAsia" w:ascii="新宋体" w:hAnsi="新宋体" w:eastAsia="新宋体" w:cs="新宋体"/>
                <w:b/>
                <w:bCs w:val="0"/>
                <w:color w:val="auto"/>
                <w:sz w:val="28"/>
                <w:szCs w:val="28"/>
                <w:highlight w:val="none"/>
                <w:lang w:eastAsia="zh-CN"/>
              </w:rPr>
            </w:pPr>
            <w:r>
              <w:rPr>
                <w:rFonts w:hint="eastAsia" w:ascii="新宋体" w:hAnsi="新宋体" w:eastAsia="新宋体" w:cs="新宋体"/>
                <w:b/>
                <w:bCs w:val="0"/>
                <w:color w:val="auto"/>
                <w:sz w:val="28"/>
                <w:szCs w:val="28"/>
                <w:highlight w:val="none"/>
                <w:lang w:eastAsia="zh-CN"/>
              </w:rPr>
              <w:t>国家“两重”项目咨询服务</w:t>
            </w:r>
          </w:p>
        </w:tc>
      </w:tr>
      <w:tr>
        <w:tblPrEx>
          <w:tblCellMar>
            <w:top w:w="0" w:type="dxa"/>
            <w:left w:w="108" w:type="dxa"/>
            <w:bottom w:w="0" w:type="dxa"/>
            <w:right w:w="108" w:type="dxa"/>
          </w:tblCellMar>
        </w:tblPrEx>
        <w:trPr>
          <w:trHeight w:val="1077" w:hRule="atLeast"/>
          <w:jc w:val="center"/>
        </w:trPr>
        <w:tc>
          <w:tcPr>
            <w:tcW w:w="2773" w:type="dxa"/>
            <w:noWrap w:val="0"/>
            <w:vAlign w:val="center"/>
          </w:tcPr>
          <w:p>
            <w:pPr>
              <w:snapToGrid w:val="0"/>
              <w:jc w:val="distribute"/>
              <w:rPr>
                <w:rFonts w:hint="eastAsia" w:ascii="新宋体" w:hAnsi="新宋体" w:eastAsia="新宋体" w:cs="新宋体"/>
                <w:b/>
                <w:color w:val="auto"/>
                <w:sz w:val="28"/>
                <w:szCs w:val="28"/>
                <w:highlight w:val="none"/>
              </w:rPr>
            </w:pPr>
            <w:r>
              <w:rPr>
                <w:rFonts w:hint="eastAsia" w:ascii="新宋体" w:hAnsi="新宋体" w:eastAsia="新宋体" w:cs="新宋体"/>
                <w:b/>
                <w:color w:val="auto"/>
                <w:sz w:val="28"/>
                <w:szCs w:val="28"/>
                <w:highlight w:val="none"/>
              </w:rPr>
              <w:t>采购方式：</w:t>
            </w:r>
          </w:p>
        </w:tc>
        <w:tc>
          <w:tcPr>
            <w:tcW w:w="4866" w:type="dxa"/>
            <w:noWrap w:val="0"/>
            <w:vAlign w:val="center"/>
          </w:tcPr>
          <w:p>
            <w:pPr>
              <w:snapToGrid w:val="0"/>
              <w:jc w:val="left"/>
              <w:rPr>
                <w:rFonts w:hint="eastAsia" w:ascii="新宋体" w:hAnsi="新宋体" w:eastAsia="新宋体" w:cs="新宋体"/>
                <w:b/>
                <w:bCs w:val="0"/>
                <w:color w:val="auto"/>
                <w:sz w:val="28"/>
                <w:szCs w:val="28"/>
                <w:highlight w:val="none"/>
              </w:rPr>
            </w:pPr>
            <w:r>
              <w:rPr>
                <w:rFonts w:hint="eastAsia" w:ascii="新宋体" w:hAnsi="新宋体" w:eastAsia="新宋体" w:cs="新宋体"/>
                <w:b/>
                <w:bCs w:val="0"/>
                <w:color w:val="auto"/>
                <w:sz w:val="28"/>
                <w:szCs w:val="28"/>
                <w:highlight w:val="none"/>
              </w:rPr>
              <w:t>公开招标</w:t>
            </w:r>
          </w:p>
        </w:tc>
      </w:tr>
      <w:tr>
        <w:tblPrEx>
          <w:tblCellMar>
            <w:top w:w="0" w:type="dxa"/>
            <w:left w:w="108" w:type="dxa"/>
            <w:bottom w:w="0" w:type="dxa"/>
            <w:right w:w="108" w:type="dxa"/>
          </w:tblCellMar>
        </w:tblPrEx>
        <w:trPr>
          <w:trHeight w:val="1077" w:hRule="atLeast"/>
          <w:jc w:val="center"/>
        </w:trPr>
        <w:tc>
          <w:tcPr>
            <w:tcW w:w="2773" w:type="dxa"/>
            <w:noWrap w:val="0"/>
            <w:vAlign w:val="center"/>
          </w:tcPr>
          <w:p>
            <w:pPr>
              <w:snapToGrid w:val="0"/>
              <w:jc w:val="distribute"/>
              <w:rPr>
                <w:rFonts w:hint="eastAsia" w:ascii="新宋体" w:hAnsi="新宋体" w:eastAsia="新宋体" w:cs="新宋体"/>
                <w:b/>
                <w:color w:val="auto"/>
                <w:sz w:val="28"/>
                <w:szCs w:val="28"/>
                <w:highlight w:val="none"/>
              </w:rPr>
            </w:pPr>
            <w:r>
              <w:rPr>
                <w:rFonts w:hint="eastAsia" w:ascii="新宋体" w:hAnsi="新宋体" w:eastAsia="新宋体" w:cs="新宋体"/>
                <w:b/>
                <w:color w:val="auto"/>
                <w:sz w:val="28"/>
                <w:szCs w:val="28"/>
                <w:highlight w:val="none"/>
              </w:rPr>
              <w:t>采购人：</w:t>
            </w:r>
          </w:p>
        </w:tc>
        <w:tc>
          <w:tcPr>
            <w:tcW w:w="4866" w:type="dxa"/>
            <w:noWrap w:val="0"/>
            <w:vAlign w:val="center"/>
          </w:tcPr>
          <w:p>
            <w:pPr>
              <w:snapToGrid w:val="0"/>
              <w:rPr>
                <w:rFonts w:hint="eastAsia" w:ascii="新宋体" w:hAnsi="新宋体" w:eastAsia="新宋体" w:cs="新宋体"/>
                <w:b/>
                <w:bCs w:val="0"/>
                <w:color w:val="auto"/>
                <w:sz w:val="28"/>
                <w:szCs w:val="28"/>
                <w:highlight w:val="none"/>
                <w:lang w:val="en-US" w:eastAsia="zh-CN"/>
              </w:rPr>
            </w:pPr>
            <w:r>
              <w:rPr>
                <w:rFonts w:hint="eastAsia" w:ascii="新宋体" w:hAnsi="新宋体" w:eastAsia="新宋体" w:cs="新宋体"/>
                <w:b/>
                <w:bCs w:val="0"/>
                <w:color w:val="auto"/>
                <w:sz w:val="28"/>
                <w:szCs w:val="28"/>
                <w:highlight w:val="none"/>
                <w:lang w:val="en-US" w:eastAsia="zh-CN"/>
              </w:rPr>
              <w:t>温州市数据集团有限公司</w:t>
            </w:r>
          </w:p>
        </w:tc>
      </w:tr>
      <w:tr>
        <w:tblPrEx>
          <w:tblCellMar>
            <w:top w:w="0" w:type="dxa"/>
            <w:left w:w="108" w:type="dxa"/>
            <w:bottom w:w="0" w:type="dxa"/>
            <w:right w:w="108" w:type="dxa"/>
          </w:tblCellMar>
        </w:tblPrEx>
        <w:trPr>
          <w:trHeight w:val="1077" w:hRule="atLeast"/>
          <w:jc w:val="center"/>
        </w:trPr>
        <w:tc>
          <w:tcPr>
            <w:tcW w:w="2773" w:type="dxa"/>
            <w:noWrap w:val="0"/>
            <w:vAlign w:val="center"/>
          </w:tcPr>
          <w:p>
            <w:pPr>
              <w:snapToGrid w:val="0"/>
              <w:jc w:val="distribute"/>
              <w:rPr>
                <w:rFonts w:hint="eastAsia" w:ascii="新宋体" w:hAnsi="新宋体" w:eastAsia="新宋体" w:cs="新宋体"/>
                <w:b/>
                <w:color w:val="auto"/>
                <w:sz w:val="28"/>
                <w:szCs w:val="28"/>
                <w:highlight w:val="none"/>
              </w:rPr>
            </w:pPr>
            <w:r>
              <w:rPr>
                <w:rFonts w:hint="eastAsia" w:ascii="新宋体" w:hAnsi="新宋体" w:eastAsia="新宋体" w:cs="新宋体"/>
                <w:b/>
                <w:color w:val="auto"/>
                <w:sz w:val="28"/>
                <w:szCs w:val="28"/>
                <w:highlight w:val="none"/>
              </w:rPr>
              <w:t>采购代理机构：</w:t>
            </w:r>
          </w:p>
        </w:tc>
        <w:tc>
          <w:tcPr>
            <w:tcW w:w="4866" w:type="dxa"/>
            <w:noWrap w:val="0"/>
            <w:vAlign w:val="center"/>
          </w:tcPr>
          <w:p>
            <w:pPr>
              <w:snapToGrid w:val="0"/>
              <w:rPr>
                <w:rFonts w:hint="eastAsia" w:ascii="新宋体" w:hAnsi="新宋体" w:eastAsia="新宋体" w:cs="新宋体"/>
                <w:b/>
                <w:bCs w:val="0"/>
                <w:color w:val="auto"/>
                <w:sz w:val="28"/>
                <w:szCs w:val="28"/>
                <w:highlight w:val="none"/>
                <w:lang w:eastAsia="zh-CN"/>
              </w:rPr>
            </w:pPr>
            <w:r>
              <w:rPr>
                <w:rFonts w:hint="eastAsia" w:ascii="新宋体" w:hAnsi="新宋体" w:eastAsia="新宋体" w:cs="新宋体"/>
                <w:b/>
                <w:bCs w:val="0"/>
                <w:color w:val="auto"/>
                <w:sz w:val="28"/>
                <w:szCs w:val="28"/>
                <w:highlight w:val="none"/>
                <w:lang w:eastAsia="zh-CN"/>
              </w:rPr>
              <w:t>温州品立项目管理有限公司</w:t>
            </w:r>
          </w:p>
        </w:tc>
      </w:tr>
    </w:tbl>
    <w:p>
      <w:pPr>
        <w:spacing w:line="600" w:lineRule="exact"/>
        <w:jc w:val="center"/>
        <w:rPr>
          <w:rFonts w:hint="eastAsia" w:ascii="新宋体" w:hAnsi="新宋体" w:eastAsia="新宋体" w:cs="新宋体"/>
          <w:b/>
          <w:color w:val="auto"/>
          <w:spacing w:val="40"/>
          <w:sz w:val="28"/>
          <w:szCs w:val="28"/>
          <w:highlight w:val="none"/>
        </w:rPr>
      </w:pPr>
    </w:p>
    <w:p>
      <w:pPr>
        <w:snapToGrid w:val="0"/>
        <w:jc w:val="center"/>
        <w:rPr>
          <w:rFonts w:hint="eastAsia" w:ascii="新宋体" w:hAnsi="新宋体" w:eastAsia="新宋体" w:cs="新宋体"/>
          <w:b/>
          <w:bCs w:val="0"/>
          <w:color w:val="auto"/>
          <w:sz w:val="28"/>
          <w:szCs w:val="28"/>
          <w:highlight w:val="none"/>
          <w:lang w:eastAsia="zh-CN"/>
        </w:rPr>
      </w:pPr>
      <w:r>
        <w:rPr>
          <w:rFonts w:hint="eastAsia" w:ascii="新宋体" w:hAnsi="新宋体" w:eastAsia="新宋体" w:cs="新宋体"/>
          <w:b/>
          <w:bCs w:val="0"/>
          <w:color w:val="auto"/>
          <w:sz w:val="28"/>
          <w:szCs w:val="28"/>
          <w:highlight w:val="none"/>
          <w:lang w:eastAsia="zh-CN"/>
        </w:rPr>
        <w:t>二〇二五年</w:t>
      </w:r>
      <w:r>
        <w:rPr>
          <w:rFonts w:hint="eastAsia" w:ascii="新宋体" w:hAnsi="新宋体" w:eastAsia="新宋体" w:cs="新宋体"/>
          <w:b/>
          <w:bCs w:val="0"/>
          <w:color w:val="auto"/>
          <w:sz w:val="28"/>
          <w:szCs w:val="28"/>
          <w:highlight w:val="none"/>
          <w:lang w:val="en-US" w:eastAsia="zh-CN"/>
        </w:rPr>
        <w:t>十一</w:t>
      </w:r>
      <w:r>
        <w:rPr>
          <w:rFonts w:hint="eastAsia" w:ascii="新宋体" w:hAnsi="新宋体" w:eastAsia="新宋体" w:cs="新宋体"/>
          <w:b/>
          <w:bCs w:val="0"/>
          <w:color w:val="auto"/>
          <w:sz w:val="28"/>
          <w:szCs w:val="28"/>
          <w:highlight w:val="none"/>
          <w:lang w:eastAsia="zh-CN"/>
        </w:rPr>
        <w:t>月</w:t>
      </w:r>
    </w:p>
    <w:p>
      <w:pPr>
        <w:spacing w:line="600" w:lineRule="exact"/>
        <w:jc w:val="center"/>
        <w:rPr>
          <w:rFonts w:hint="eastAsia" w:ascii="新宋体" w:hAnsi="新宋体" w:eastAsia="新宋体" w:cs="新宋体"/>
          <w:b/>
          <w:bCs/>
          <w:color w:val="auto"/>
          <w:sz w:val="32"/>
          <w:szCs w:val="32"/>
          <w:highlight w:val="none"/>
        </w:rPr>
        <w:sectPr>
          <w:headerReference r:id="rId5" w:type="first"/>
          <w:headerReference r:id="rId3" w:type="default"/>
          <w:footerReference r:id="rId6" w:type="default"/>
          <w:headerReference r:id="rId4" w:type="even"/>
          <w:footerReference r:id="rId7" w:type="even"/>
          <w:pgSz w:w="11900" w:h="16840"/>
          <w:pgMar w:top="1134" w:right="1134" w:bottom="1134" w:left="1134" w:header="850" w:footer="850" w:gutter="0"/>
          <w:pgBorders>
            <w:top w:val="none" w:sz="0" w:space="0"/>
            <w:left w:val="none" w:sz="0" w:space="0"/>
            <w:bottom w:val="none" w:sz="0" w:space="0"/>
            <w:right w:val="none" w:sz="0" w:space="0"/>
          </w:pgBorders>
          <w:cols w:space="720" w:num="1"/>
          <w:titlePg/>
          <w:docGrid w:linePitch="360" w:charSpace="0"/>
        </w:sectPr>
      </w:pPr>
    </w:p>
    <w:p>
      <w:pPr>
        <w:spacing w:line="600" w:lineRule="exact"/>
        <w:jc w:val="center"/>
        <w:rPr>
          <w:rFonts w:hint="eastAsia" w:ascii="新宋体" w:hAnsi="新宋体" w:eastAsia="新宋体" w:cs="新宋体"/>
          <w:b/>
          <w:bCs/>
          <w:color w:val="auto"/>
          <w:sz w:val="32"/>
          <w:szCs w:val="32"/>
          <w:highlight w:val="none"/>
        </w:rPr>
      </w:pPr>
      <w:r>
        <w:rPr>
          <w:rFonts w:hint="eastAsia" w:ascii="新宋体" w:hAnsi="新宋体" w:eastAsia="新宋体" w:cs="新宋体"/>
          <w:b/>
          <w:bCs/>
          <w:color w:val="auto"/>
          <w:sz w:val="32"/>
          <w:szCs w:val="32"/>
          <w:highlight w:val="none"/>
        </w:rPr>
        <w:t>目    录</w:t>
      </w:r>
    </w:p>
    <w:p>
      <w:pPr>
        <w:pStyle w:val="26"/>
        <w:ind w:firstLine="200"/>
        <w:rPr>
          <w:rFonts w:hint="eastAsia" w:ascii="新宋体" w:hAnsi="新宋体" w:eastAsia="新宋体" w:cs="新宋体"/>
          <w:color w:val="auto"/>
          <w:highlight w:val="none"/>
        </w:rPr>
      </w:pPr>
    </w:p>
    <w:p>
      <w:pPr>
        <w:pStyle w:val="20"/>
        <w:tabs>
          <w:tab w:val="right" w:leader="dot" w:pos="9638"/>
          <w:tab w:val="clear" w:pos="9628"/>
        </w:tabs>
        <w:rPr>
          <w:rFonts w:hint="eastAsia" w:ascii="新宋体" w:hAnsi="新宋体" w:eastAsia="新宋体" w:cs="新宋体"/>
          <w:color w:val="auto"/>
          <w:highlight w:val="none"/>
        </w:rPr>
      </w:pP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TOC \o "1-3" \h \z \u </w:instrText>
      </w:r>
      <w:r>
        <w:rPr>
          <w:rFonts w:hint="eastAsia" w:ascii="新宋体" w:hAnsi="新宋体" w:eastAsia="新宋体" w:cs="新宋体"/>
          <w:color w:val="auto"/>
          <w:highlight w:val="none"/>
        </w:rPr>
        <w:fldChar w:fldCharType="separate"/>
      </w: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HYPERLINK \l "_Toc18655" </w:instrText>
      </w:r>
      <w:r>
        <w:rPr>
          <w:rFonts w:hint="eastAsia" w:ascii="新宋体" w:hAnsi="新宋体" w:eastAsia="新宋体" w:cs="新宋体"/>
          <w:color w:val="auto"/>
          <w:highlight w:val="none"/>
        </w:rPr>
        <w:fldChar w:fldCharType="separate"/>
      </w:r>
      <w:r>
        <w:rPr>
          <w:rFonts w:hint="eastAsia" w:ascii="新宋体" w:hAnsi="新宋体" w:eastAsia="新宋体" w:cs="新宋体"/>
          <w:color w:val="auto"/>
          <w:highlight w:val="none"/>
          <w:lang w:eastAsia="zh-CN"/>
        </w:rPr>
        <w:t>温州市工业与能源集团</w:t>
      </w:r>
      <w:r>
        <w:rPr>
          <w:rFonts w:hint="eastAsia" w:ascii="新宋体" w:hAnsi="新宋体" w:eastAsia="新宋体" w:cs="新宋体"/>
          <w:color w:val="auto"/>
          <w:highlight w:val="none"/>
        </w:rPr>
        <w:t>所属</w:t>
      </w:r>
      <w:r>
        <w:rPr>
          <w:rFonts w:hint="eastAsia" w:ascii="新宋体" w:hAnsi="新宋体" w:eastAsia="新宋体" w:cs="新宋体"/>
          <w:color w:val="auto"/>
          <w:highlight w:val="none"/>
          <w:lang w:eastAsia="zh-CN"/>
        </w:rPr>
        <w:t>温州市数据集团有限公司</w:t>
      </w:r>
      <w:r>
        <w:rPr>
          <w:rFonts w:hint="eastAsia" w:ascii="新宋体" w:hAnsi="新宋体" w:eastAsia="新宋体" w:cs="新宋体"/>
          <w:color w:val="auto"/>
          <w:highlight w:val="none"/>
        </w:rPr>
        <w:t>关于</w:t>
      </w:r>
      <w:r>
        <w:rPr>
          <w:rFonts w:hint="eastAsia" w:ascii="新宋体" w:hAnsi="新宋体" w:eastAsia="新宋体" w:cs="新宋体"/>
          <w:color w:val="auto"/>
          <w:highlight w:val="none"/>
          <w:lang w:eastAsia="zh-CN"/>
        </w:rPr>
        <w:t>国家“两重”项目咨询服务</w:t>
      </w:r>
      <w:r>
        <w:rPr>
          <w:rFonts w:hint="eastAsia" w:ascii="新宋体" w:hAnsi="新宋体" w:eastAsia="新宋体" w:cs="新宋体"/>
          <w:color w:val="auto"/>
          <w:highlight w:val="none"/>
        </w:rPr>
        <w:t>项目（自主）的采购公告</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PAGEREF _Toc18655 \h </w:instrText>
      </w:r>
      <w:r>
        <w:rPr>
          <w:rFonts w:hint="eastAsia" w:ascii="新宋体" w:hAnsi="新宋体" w:eastAsia="新宋体" w:cs="新宋体"/>
          <w:color w:val="auto"/>
          <w:highlight w:val="none"/>
        </w:rPr>
        <w:fldChar w:fldCharType="separate"/>
      </w:r>
      <w:r>
        <w:rPr>
          <w:rFonts w:hint="eastAsia" w:ascii="新宋体" w:hAnsi="新宋体" w:eastAsia="新宋体" w:cs="新宋体"/>
          <w:color w:val="auto"/>
          <w:highlight w:val="none"/>
        </w:rPr>
        <w:t>1</w:t>
      </w:r>
      <w:r>
        <w:rPr>
          <w:rFonts w:hint="eastAsia" w:ascii="新宋体" w:hAnsi="新宋体" w:eastAsia="新宋体" w:cs="新宋体"/>
          <w:color w:val="auto"/>
          <w:highlight w:val="none"/>
        </w:rPr>
        <w:fldChar w:fldCharType="end"/>
      </w:r>
      <w:r>
        <w:rPr>
          <w:rFonts w:hint="eastAsia" w:ascii="新宋体" w:hAnsi="新宋体" w:eastAsia="新宋体" w:cs="新宋体"/>
          <w:color w:val="auto"/>
          <w:highlight w:val="none"/>
        </w:rPr>
        <w:fldChar w:fldCharType="end"/>
      </w:r>
    </w:p>
    <w:p>
      <w:pPr>
        <w:pStyle w:val="20"/>
        <w:tabs>
          <w:tab w:val="right" w:leader="dot" w:pos="9638"/>
          <w:tab w:val="clear" w:pos="9628"/>
        </w:tabs>
        <w:rPr>
          <w:rFonts w:hint="eastAsia" w:ascii="新宋体" w:hAnsi="新宋体" w:eastAsia="新宋体" w:cs="新宋体"/>
          <w:color w:val="auto"/>
          <w:highlight w:val="none"/>
        </w:rPr>
      </w:pP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HYPERLINK \l "_Toc18691" </w:instrText>
      </w:r>
      <w:r>
        <w:rPr>
          <w:rFonts w:hint="eastAsia" w:ascii="新宋体" w:hAnsi="新宋体" w:eastAsia="新宋体" w:cs="新宋体"/>
          <w:color w:val="auto"/>
          <w:highlight w:val="none"/>
        </w:rPr>
        <w:fldChar w:fldCharType="separate"/>
      </w:r>
      <w:r>
        <w:rPr>
          <w:rFonts w:hint="eastAsia" w:ascii="新宋体" w:hAnsi="新宋体" w:eastAsia="新宋体" w:cs="新宋体"/>
          <w:color w:val="auto"/>
          <w:highlight w:val="none"/>
          <w:lang w:eastAsia="zh-CN"/>
        </w:rPr>
        <w:t>温州市工业与能源集团</w:t>
      </w:r>
      <w:r>
        <w:rPr>
          <w:rFonts w:hint="eastAsia" w:ascii="新宋体" w:hAnsi="新宋体" w:eastAsia="新宋体" w:cs="新宋体"/>
          <w:color w:val="auto"/>
          <w:highlight w:val="none"/>
        </w:rPr>
        <w:t>所属</w:t>
      </w:r>
      <w:r>
        <w:rPr>
          <w:rFonts w:hint="eastAsia" w:ascii="新宋体" w:hAnsi="新宋体" w:eastAsia="新宋体" w:cs="新宋体"/>
          <w:color w:val="auto"/>
          <w:highlight w:val="none"/>
          <w:lang w:eastAsia="zh-CN"/>
        </w:rPr>
        <w:t>温州市数据集团有限公司</w:t>
      </w:r>
      <w:r>
        <w:rPr>
          <w:rFonts w:hint="eastAsia" w:ascii="新宋体" w:hAnsi="新宋体" w:eastAsia="新宋体" w:cs="新宋体"/>
          <w:color w:val="auto"/>
          <w:highlight w:val="none"/>
        </w:rPr>
        <w:t>关于</w:t>
      </w:r>
      <w:r>
        <w:rPr>
          <w:rFonts w:hint="eastAsia" w:ascii="新宋体" w:hAnsi="新宋体" w:eastAsia="新宋体" w:cs="新宋体"/>
          <w:color w:val="auto"/>
          <w:highlight w:val="none"/>
          <w:lang w:eastAsia="zh-CN"/>
        </w:rPr>
        <w:t>国家“两重”项目咨询服务</w:t>
      </w:r>
      <w:r>
        <w:rPr>
          <w:rFonts w:hint="eastAsia" w:ascii="新宋体" w:hAnsi="新宋体" w:eastAsia="新宋体" w:cs="新宋体"/>
          <w:color w:val="auto"/>
          <w:highlight w:val="none"/>
        </w:rPr>
        <w:t>项目（自主）的征求意见公示</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PAGEREF _Toc18691 \h </w:instrText>
      </w:r>
      <w:r>
        <w:rPr>
          <w:rFonts w:hint="eastAsia" w:ascii="新宋体" w:hAnsi="新宋体" w:eastAsia="新宋体" w:cs="新宋体"/>
          <w:color w:val="auto"/>
          <w:highlight w:val="none"/>
        </w:rPr>
        <w:fldChar w:fldCharType="separate"/>
      </w:r>
      <w:r>
        <w:rPr>
          <w:rFonts w:hint="eastAsia" w:ascii="新宋体" w:hAnsi="新宋体" w:eastAsia="新宋体" w:cs="新宋体"/>
          <w:color w:val="auto"/>
          <w:highlight w:val="none"/>
        </w:rPr>
        <w:t>4</w:t>
      </w:r>
      <w:r>
        <w:rPr>
          <w:rFonts w:hint="eastAsia" w:ascii="新宋体" w:hAnsi="新宋体" w:eastAsia="新宋体" w:cs="新宋体"/>
          <w:color w:val="auto"/>
          <w:highlight w:val="none"/>
        </w:rPr>
        <w:fldChar w:fldCharType="end"/>
      </w:r>
      <w:r>
        <w:rPr>
          <w:rFonts w:hint="eastAsia" w:ascii="新宋体" w:hAnsi="新宋体" w:eastAsia="新宋体" w:cs="新宋体"/>
          <w:color w:val="auto"/>
          <w:highlight w:val="none"/>
        </w:rPr>
        <w:fldChar w:fldCharType="end"/>
      </w:r>
    </w:p>
    <w:p>
      <w:pPr>
        <w:pStyle w:val="20"/>
        <w:tabs>
          <w:tab w:val="right" w:leader="dot" w:pos="9638"/>
          <w:tab w:val="clear" w:pos="9628"/>
        </w:tabs>
        <w:rPr>
          <w:rFonts w:hint="eastAsia" w:ascii="新宋体" w:hAnsi="新宋体" w:eastAsia="新宋体" w:cs="新宋体"/>
          <w:color w:val="auto"/>
          <w:highlight w:val="none"/>
        </w:rPr>
      </w:pP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HYPERLINK \l "_Toc21388" </w:instrText>
      </w:r>
      <w:r>
        <w:rPr>
          <w:rFonts w:hint="eastAsia" w:ascii="新宋体" w:hAnsi="新宋体" w:eastAsia="新宋体" w:cs="新宋体"/>
          <w:color w:val="auto"/>
          <w:highlight w:val="none"/>
        </w:rPr>
        <w:fldChar w:fldCharType="separate"/>
      </w:r>
      <w:r>
        <w:rPr>
          <w:rFonts w:hint="eastAsia" w:ascii="新宋体" w:hAnsi="新宋体" w:eastAsia="新宋体" w:cs="新宋体"/>
          <w:color w:val="auto"/>
          <w:highlight w:val="none"/>
        </w:rPr>
        <w:t>投标供应商须知前附表</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PAGEREF _Toc21388 \h </w:instrText>
      </w:r>
      <w:r>
        <w:rPr>
          <w:rFonts w:hint="eastAsia" w:ascii="新宋体" w:hAnsi="新宋体" w:eastAsia="新宋体" w:cs="新宋体"/>
          <w:color w:val="auto"/>
          <w:highlight w:val="none"/>
        </w:rPr>
        <w:fldChar w:fldCharType="separate"/>
      </w:r>
      <w:r>
        <w:rPr>
          <w:rFonts w:hint="eastAsia" w:ascii="新宋体" w:hAnsi="新宋体" w:eastAsia="新宋体" w:cs="新宋体"/>
          <w:color w:val="auto"/>
          <w:highlight w:val="none"/>
        </w:rPr>
        <w:t>5</w:t>
      </w:r>
      <w:r>
        <w:rPr>
          <w:rFonts w:hint="eastAsia" w:ascii="新宋体" w:hAnsi="新宋体" w:eastAsia="新宋体" w:cs="新宋体"/>
          <w:color w:val="auto"/>
          <w:highlight w:val="none"/>
        </w:rPr>
        <w:fldChar w:fldCharType="end"/>
      </w:r>
      <w:r>
        <w:rPr>
          <w:rFonts w:hint="eastAsia" w:ascii="新宋体" w:hAnsi="新宋体" w:eastAsia="新宋体" w:cs="新宋体"/>
          <w:color w:val="auto"/>
          <w:highlight w:val="none"/>
        </w:rPr>
        <w:fldChar w:fldCharType="end"/>
      </w:r>
    </w:p>
    <w:p>
      <w:pPr>
        <w:pStyle w:val="20"/>
        <w:tabs>
          <w:tab w:val="right" w:leader="dot" w:pos="9638"/>
          <w:tab w:val="clear" w:pos="9628"/>
        </w:tabs>
        <w:rPr>
          <w:rFonts w:hint="eastAsia" w:ascii="新宋体" w:hAnsi="新宋体" w:eastAsia="新宋体" w:cs="新宋体"/>
          <w:color w:val="auto"/>
          <w:highlight w:val="none"/>
        </w:rPr>
      </w:pP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HYPERLINK \l "_Toc21377" </w:instrText>
      </w:r>
      <w:r>
        <w:rPr>
          <w:rFonts w:hint="eastAsia" w:ascii="新宋体" w:hAnsi="新宋体" w:eastAsia="新宋体" w:cs="新宋体"/>
          <w:color w:val="auto"/>
          <w:highlight w:val="none"/>
        </w:rPr>
        <w:fldChar w:fldCharType="separate"/>
      </w:r>
      <w:r>
        <w:rPr>
          <w:rFonts w:hint="eastAsia" w:ascii="新宋体" w:hAnsi="新宋体" w:eastAsia="新宋体" w:cs="新宋体"/>
          <w:color w:val="auto"/>
          <w:highlight w:val="none"/>
        </w:rPr>
        <w:t>第一部分    投标供应商须知</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PAGEREF _Toc21377 \h </w:instrText>
      </w:r>
      <w:r>
        <w:rPr>
          <w:rFonts w:hint="eastAsia" w:ascii="新宋体" w:hAnsi="新宋体" w:eastAsia="新宋体" w:cs="新宋体"/>
          <w:color w:val="auto"/>
          <w:highlight w:val="none"/>
        </w:rPr>
        <w:fldChar w:fldCharType="separate"/>
      </w:r>
      <w:r>
        <w:rPr>
          <w:rFonts w:hint="eastAsia" w:ascii="新宋体" w:hAnsi="新宋体" w:eastAsia="新宋体" w:cs="新宋体"/>
          <w:color w:val="auto"/>
          <w:highlight w:val="none"/>
        </w:rPr>
        <w:t>8</w:t>
      </w:r>
      <w:r>
        <w:rPr>
          <w:rFonts w:hint="eastAsia" w:ascii="新宋体" w:hAnsi="新宋体" w:eastAsia="新宋体" w:cs="新宋体"/>
          <w:color w:val="auto"/>
          <w:highlight w:val="none"/>
        </w:rPr>
        <w:fldChar w:fldCharType="end"/>
      </w:r>
      <w:r>
        <w:rPr>
          <w:rFonts w:hint="eastAsia" w:ascii="新宋体" w:hAnsi="新宋体" w:eastAsia="新宋体" w:cs="新宋体"/>
          <w:color w:val="auto"/>
          <w:highlight w:val="none"/>
        </w:rPr>
        <w:fldChar w:fldCharType="end"/>
      </w:r>
    </w:p>
    <w:p>
      <w:pPr>
        <w:pStyle w:val="20"/>
        <w:tabs>
          <w:tab w:val="right" w:leader="dot" w:pos="9638"/>
          <w:tab w:val="clear" w:pos="9628"/>
        </w:tabs>
        <w:rPr>
          <w:rFonts w:hint="eastAsia" w:ascii="新宋体" w:hAnsi="新宋体" w:eastAsia="新宋体" w:cs="新宋体"/>
          <w:color w:val="auto"/>
          <w:highlight w:val="none"/>
        </w:rPr>
      </w:pP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HYPERLINK \l "_Toc29602" </w:instrText>
      </w:r>
      <w:r>
        <w:rPr>
          <w:rFonts w:hint="eastAsia" w:ascii="新宋体" w:hAnsi="新宋体" w:eastAsia="新宋体" w:cs="新宋体"/>
          <w:color w:val="auto"/>
          <w:highlight w:val="none"/>
        </w:rPr>
        <w:fldChar w:fldCharType="separate"/>
      </w:r>
      <w:r>
        <w:rPr>
          <w:rFonts w:hint="eastAsia" w:ascii="新宋体" w:hAnsi="新宋体" w:eastAsia="新宋体" w:cs="新宋体"/>
          <w:color w:val="auto"/>
          <w:highlight w:val="none"/>
        </w:rPr>
        <w:t>一、  说明</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PAGEREF _Toc29602 \h </w:instrText>
      </w:r>
      <w:r>
        <w:rPr>
          <w:rFonts w:hint="eastAsia" w:ascii="新宋体" w:hAnsi="新宋体" w:eastAsia="新宋体" w:cs="新宋体"/>
          <w:color w:val="auto"/>
          <w:highlight w:val="none"/>
        </w:rPr>
        <w:fldChar w:fldCharType="separate"/>
      </w:r>
      <w:r>
        <w:rPr>
          <w:rFonts w:hint="eastAsia" w:ascii="新宋体" w:hAnsi="新宋体" w:eastAsia="新宋体" w:cs="新宋体"/>
          <w:color w:val="auto"/>
          <w:highlight w:val="none"/>
        </w:rPr>
        <w:t>8</w:t>
      </w:r>
      <w:r>
        <w:rPr>
          <w:rFonts w:hint="eastAsia" w:ascii="新宋体" w:hAnsi="新宋体" w:eastAsia="新宋体" w:cs="新宋体"/>
          <w:color w:val="auto"/>
          <w:highlight w:val="none"/>
        </w:rPr>
        <w:fldChar w:fldCharType="end"/>
      </w:r>
      <w:r>
        <w:rPr>
          <w:rFonts w:hint="eastAsia" w:ascii="新宋体" w:hAnsi="新宋体" w:eastAsia="新宋体" w:cs="新宋体"/>
          <w:color w:val="auto"/>
          <w:highlight w:val="none"/>
        </w:rPr>
        <w:fldChar w:fldCharType="end"/>
      </w:r>
    </w:p>
    <w:p>
      <w:pPr>
        <w:pStyle w:val="20"/>
        <w:tabs>
          <w:tab w:val="right" w:leader="dot" w:pos="9638"/>
          <w:tab w:val="clear" w:pos="9628"/>
        </w:tabs>
        <w:rPr>
          <w:rFonts w:hint="eastAsia" w:ascii="新宋体" w:hAnsi="新宋体" w:eastAsia="新宋体" w:cs="新宋体"/>
          <w:color w:val="auto"/>
          <w:highlight w:val="none"/>
        </w:rPr>
      </w:pP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HYPERLINK \l "_Toc30511" </w:instrText>
      </w:r>
      <w:r>
        <w:rPr>
          <w:rFonts w:hint="eastAsia" w:ascii="新宋体" w:hAnsi="新宋体" w:eastAsia="新宋体" w:cs="新宋体"/>
          <w:color w:val="auto"/>
          <w:highlight w:val="none"/>
        </w:rPr>
        <w:fldChar w:fldCharType="separate"/>
      </w:r>
      <w:r>
        <w:rPr>
          <w:rFonts w:hint="eastAsia" w:ascii="新宋体" w:hAnsi="新宋体" w:eastAsia="新宋体" w:cs="新宋体"/>
          <w:color w:val="auto"/>
          <w:highlight w:val="none"/>
        </w:rPr>
        <w:t>二、 采购文件</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PAGEREF _Toc30511 \h </w:instrText>
      </w:r>
      <w:r>
        <w:rPr>
          <w:rFonts w:hint="eastAsia" w:ascii="新宋体" w:hAnsi="新宋体" w:eastAsia="新宋体" w:cs="新宋体"/>
          <w:color w:val="auto"/>
          <w:highlight w:val="none"/>
        </w:rPr>
        <w:fldChar w:fldCharType="separate"/>
      </w:r>
      <w:r>
        <w:rPr>
          <w:rFonts w:hint="eastAsia" w:ascii="新宋体" w:hAnsi="新宋体" w:eastAsia="新宋体" w:cs="新宋体"/>
          <w:color w:val="auto"/>
          <w:highlight w:val="none"/>
        </w:rPr>
        <w:t>8</w:t>
      </w:r>
      <w:r>
        <w:rPr>
          <w:rFonts w:hint="eastAsia" w:ascii="新宋体" w:hAnsi="新宋体" w:eastAsia="新宋体" w:cs="新宋体"/>
          <w:color w:val="auto"/>
          <w:highlight w:val="none"/>
        </w:rPr>
        <w:fldChar w:fldCharType="end"/>
      </w:r>
      <w:r>
        <w:rPr>
          <w:rFonts w:hint="eastAsia" w:ascii="新宋体" w:hAnsi="新宋体" w:eastAsia="新宋体" w:cs="新宋体"/>
          <w:color w:val="auto"/>
          <w:highlight w:val="none"/>
        </w:rPr>
        <w:fldChar w:fldCharType="end"/>
      </w:r>
    </w:p>
    <w:p>
      <w:pPr>
        <w:pStyle w:val="20"/>
        <w:tabs>
          <w:tab w:val="right" w:leader="dot" w:pos="9638"/>
          <w:tab w:val="clear" w:pos="9628"/>
        </w:tabs>
        <w:rPr>
          <w:rFonts w:hint="eastAsia" w:ascii="新宋体" w:hAnsi="新宋体" w:eastAsia="新宋体" w:cs="新宋体"/>
          <w:color w:val="auto"/>
          <w:highlight w:val="none"/>
        </w:rPr>
      </w:pP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HYPERLINK \l "_Toc13546" </w:instrText>
      </w:r>
      <w:r>
        <w:rPr>
          <w:rFonts w:hint="eastAsia" w:ascii="新宋体" w:hAnsi="新宋体" w:eastAsia="新宋体" w:cs="新宋体"/>
          <w:color w:val="auto"/>
          <w:highlight w:val="none"/>
        </w:rPr>
        <w:fldChar w:fldCharType="separate"/>
      </w:r>
      <w:r>
        <w:rPr>
          <w:rFonts w:hint="eastAsia" w:ascii="新宋体" w:hAnsi="新宋体" w:eastAsia="新宋体" w:cs="新宋体"/>
          <w:color w:val="auto"/>
          <w:highlight w:val="none"/>
        </w:rPr>
        <w:t>三、 投标文件的编制</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PAGEREF _Toc13546 \h </w:instrText>
      </w:r>
      <w:r>
        <w:rPr>
          <w:rFonts w:hint="eastAsia" w:ascii="新宋体" w:hAnsi="新宋体" w:eastAsia="新宋体" w:cs="新宋体"/>
          <w:color w:val="auto"/>
          <w:highlight w:val="none"/>
        </w:rPr>
        <w:fldChar w:fldCharType="separate"/>
      </w:r>
      <w:r>
        <w:rPr>
          <w:rFonts w:hint="eastAsia" w:ascii="新宋体" w:hAnsi="新宋体" w:eastAsia="新宋体" w:cs="新宋体"/>
          <w:color w:val="auto"/>
          <w:highlight w:val="none"/>
        </w:rPr>
        <w:t>9</w:t>
      </w:r>
      <w:r>
        <w:rPr>
          <w:rFonts w:hint="eastAsia" w:ascii="新宋体" w:hAnsi="新宋体" w:eastAsia="新宋体" w:cs="新宋体"/>
          <w:color w:val="auto"/>
          <w:highlight w:val="none"/>
        </w:rPr>
        <w:fldChar w:fldCharType="end"/>
      </w:r>
      <w:r>
        <w:rPr>
          <w:rFonts w:hint="eastAsia" w:ascii="新宋体" w:hAnsi="新宋体" w:eastAsia="新宋体" w:cs="新宋体"/>
          <w:color w:val="auto"/>
          <w:highlight w:val="none"/>
        </w:rPr>
        <w:fldChar w:fldCharType="end"/>
      </w:r>
    </w:p>
    <w:p>
      <w:pPr>
        <w:pStyle w:val="20"/>
        <w:tabs>
          <w:tab w:val="right" w:leader="dot" w:pos="9638"/>
          <w:tab w:val="clear" w:pos="9628"/>
        </w:tabs>
        <w:rPr>
          <w:rFonts w:hint="eastAsia" w:ascii="新宋体" w:hAnsi="新宋体" w:eastAsia="新宋体" w:cs="新宋体"/>
          <w:color w:val="auto"/>
          <w:highlight w:val="none"/>
        </w:rPr>
      </w:pP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HYPERLINK \l "_Toc1539" </w:instrText>
      </w:r>
      <w:r>
        <w:rPr>
          <w:rFonts w:hint="eastAsia" w:ascii="新宋体" w:hAnsi="新宋体" w:eastAsia="新宋体" w:cs="新宋体"/>
          <w:color w:val="auto"/>
          <w:highlight w:val="none"/>
        </w:rPr>
        <w:fldChar w:fldCharType="separate"/>
      </w:r>
      <w:r>
        <w:rPr>
          <w:rFonts w:hint="eastAsia" w:ascii="新宋体" w:hAnsi="新宋体" w:eastAsia="新宋体" w:cs="新宋体"/>
          <w:color w:val="auto"/>
          <w:highlight w:val="none"/>
        </w:rPr>
        <w:t>四、 投标文件的递交</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PAGEREF _Toc1539 \h </w:instrText>
      </w:r>
      <w:r>
        <w:rPr>
          <w:rFonts w:hint="eastAsia" w:ascii="新宋体" w:hAnsi="新宋体" w:eastAsia="新宋体" w:cs="新宋体"/>
          <w:color w:val="auto"/>
          <w:highlight w:val="none"/>
        </w:rPr>
        <w:fldChar w:fldCharType="separate"/>
      </w:r>
      <w:r>
        <w:rPr>
          <w:rFonts w:hint="eastAsia" w:ascii="新宋体" w:hAnsi="新宋体" w:eastAsia="新宋体" w:cs="新宋体"/>
          <w:color w:val="auto"/>
          <w:highlight w:val="none"/>
        </w:rPr>
        <w:t>12</w:t>
      </w:r>
      <w:r>
        <w:rPr>
          <w:rFonts w:hint="eastAsia" w:ascii="新宋体" w:hAnsi="新宋体" w:eastAsia="新宋体" w:cs="新宋体"/>
          <w:color w:val="auto"/>
          <w:highlight w:val="none"/>
        </w:rPr>
        <w:fldChar w:fldCharType="end"/>
      </w:r>
      <w:r>
        <w:rPr>
          <w:rFonts w:hint="eastAsia" w:ascii="新宋体" w:hAnsi="新宋体" w:eastAsia="新宋体" w:cs="新宋体"/>
          <w:color w:val="auto"/>
          <w:highlight w:val="none"/>
        </w:rPr>
        <w:fldChar w:fldCharType="end"/>
      </w:r>
    </w:p>
    <w:p>
      <w:pPr>
        <w:pStyle w:val="20"/>
        <w:tabs>
          <w:tab w:val="right" w:leader="dot" w:pos="9638"/>
          <w:tab w:val="clear" w:pos="9628"/>
        </w:tabs>
        <w:rPr>
          <w:rFonts w:hint="eastAsia" w:ascii="新宋体" w:hAnsi="新宋体" w:eastAsia="新宋体" w:cs="新宋体"/>
          <w:color w:val="auto"/>
          <w:highlight w:val="none"/>
        </w:rPr>
      </w:pP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HYPERLINK \l "_Toc2442" </w:instrText>
      </w:r>
      <w:r>
        <w:rPr>
          <w:rFonts w:hint="eastAsia" w:ascii="新宋体" w:hAnsi="新宋体" w:eastAsia="新宋体" w:cs="新宋体"/>
          <w:color w:val="auto"/>
          <w:highlight w:val="none"/>
        </w:rPr>
        <w:fldChar w:fldCharType="separate"/>
      </w:r>
      <w:r>
        <w:rPr>
          <w:rFonts w:hint="eastAsia" w:ascii="新宋体" w:hAnsi="新宋体" w:eastAsia="新宋体" w:cs="新宋体"/>
          <w:color w:val="auto"/>
          <w:highlight w:val="none"/>
        </w:rPr>
        <w:t>五、 开标和评标</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PAGEREF _Toc2442 \h </w:instrText>
      </w:r>
      <w:r>
        <w:rPr>
          <w:rFonts w:hint="eastAsia" w:ascii="新宋体" w:hAnsi="新宋体" w:eastAsia="新宋体" w:cs="新宋体"/>
          <w:color w:val="auto"/>
          <w:highlight w:val="none"/>
        </w:rPr>
        <w:fldChar w:fldCharType="separate"/>
      </w:r>
      <w:r>
        <w:rPr>
          <w:rFonts w:hint="eastAsia" w:ascii="新宋体" w:hAnsi="新宋体" w:eastAsia="新宋体" w:cs="新宋体"/>
          <w:color w:val="auto"/>
          <w:highlight w:val="none"/>
        </w:rPr>
        <w:t>13</w:t>
      </w:r>
      <w:r>
        <w:rPr>
          <w:rFonts w:hint="eastAsia" w:ascii="新宋体" w:hAnsi="新宋体" w:eastAsia="新宋体" w:cs="新宋体"/>
          <w:color w:val="auto"/>
          <w:highlight w:val="none"/>
        </w:rPr>
        <w:fldChar w:fldCharType="end"/>
      </w:r>
      <w:r>
        <w:rPr>
          <w:rFonts w:hint="eastAsia" w:ascii="新宋体" w:hAnsi="新宋体" w:eastAsia="新宋体" w:cs="新宋体"/>
          <w:color w:val="auto"/>
          <w:highlight w:val="none"/>
        </w:rPr>
        <w:fldChar w:fldCharType="end"/>
      </w:r>
    </w:p>
    <w:p>
      <w:pPr>
        <w:pStyle w:val="20"/>
        <w:tabs>
          <w:tab w:val="right" w:leader="dot" w:pos="9638"/>
          <w:tab w:val="clear" w:pos="9628"/>
        </w:tabs>
        <w:rPr>
          <w:rFonts w:hint="eastAsia" w:ascii="新宋体" w:hAnsi="新宋体" w:eastAsia="新宋体" w:cs="新宋体"/>
          <w:color w:val="auto"/>
          <w:highlight w:val="none"/>
        </w:rPr>
      </w:pP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HYPERLINK \l "_Toc6508" </w:instrText>
      </w:r>
      <w:r>
        <w:rPr>
          <w:rFonts w:hint="eastAsia" w:ascii="新宋体" w:hAnsi="新宋体" w:eastAsia="新宋体" w:cs="新宋体"/>
          <w:color w:val="auto"/>
          <w:highlight w:val="none"/>
        </w:rPr>
        <w:fldChar w:fldCharType="separate"/>
      </w:r>
      <w:r>
        <w:rPr>
          <w:rFonts w:hint="eastAsia" w:ascii="新宋体" w:hAnsi="新宋体" w:eastAsia="新宋体" w:cs="新宋体"/>
          <w:color w:val="auto"/>
          <w:highlight w:val="none"/>
        </w:rPr>
        <w:t>六、 授予合同</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PAGEREF _Toc6508 \h </w:instrText>
      </w:r>
      <w:r>
        <w:rPr>
          <w:rFonts w:hint="eastAsia" w:ascii="新宋体" w:hAnsi="新宋体" w:eastAsia="新宋体" w:cs="新宋体"/>
          <w:color w:val="auto"/>
          <w:highlight w:val="none"/>
        </w:rPr>
        <w:fldChar w:fldCharType="separate"/>
      </w:r>
      <w:r>
        <w:rPr>
          <w:rFonts w:hint="eastAsia" w:ascii="新宋体" w:hAnsi="新宋体" w:eastAsia="新宋体" w:cs="新宋体"/>
          <w:color w:val="auto"/>
          <w:highlight w:val="none"/>
        </w:rPr>
        <w:t>16</w:t>
      </w:r>
      <w:r>
        <w:rPr>
          <w:rFonts w:hint="eastAsia" w:ascii="新宋体" w:hAnsi="新宋体" w:eastAsia="新宋体" w:cs="新宋体"/>
          <w:color w:val="auto"/>
          <w:highlight w:val="none"/>
        </w:rPr>
        <w:fldChar w:fldCharType="end"/>
      </w:r>
      <w:r>
        <w:rPr>
          <w:rFonts w:hint="eastAsia" w:ascii="新宋体" w:hAnsi="新宋体" w:eastAsia="新宋体" w:cs="新宋体"/>
          <w:color w:val="auto"/>
          <w:highlight w:val="none"/>
        </w:rPr>
        <w:fldChar w:fldCharType="end"/>
      </w:r>
    </w:p>
    <w:p>
      <w:pPr>
        <w:pStyle w:val="20"/>
        <w:tabs>
          <w:tab w:val="right" w:leader="dot" w:pos="9638"/>
          <w:tab w:val="clear" w:pos="9628"/>
        </w:tabs>
        <w:rPr>
          <w:rFonts w:hint="eastAsia" w:ascii="新宋体" w:hAnsi="新宋体" w:eastAsia="新宋体" w:cs="新宋体"/>
          <w:color w:val="auto"/>
          <w:highlight w:val="none"/>
        </w:rPr>
      </w:pP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HYPERLINK \l "_Toc23955" </w:instrText>
      </w:r>
      <w:r>
        <w:rPr>
          <w:rFonts w:hint="eastAsia" w:ascii="新宋体" w:hAnsi="新宋体" w:eastAsia="新宋体" w:cs="新宋体"/>
          <w:color w:val="auto"/>
          <w:highlight w:val="none"/>
        </w:rPr>
        <w:fldChar w:fldCharType="separate"/>
      </w:r>
      <w:r>
        <w:rPr>
          <w:rFonts w:hint="eastAsia" w:ascii="新宋体" w:hAnsi="新宋体" w:eastAsia="新宋体" w:cs="新宋体"/>
          <w:color w:val="auto"/>
          <w:highlight w:val="none"/>
        </w:rPr>
        <w:t>第二部分   合同格式</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PAGEREF _Toc23955 \h </w:instrText>
      </w:r>
      <w:r>
        <w:rPr>
          <w:rFonts w:hint="eastAsia" w:ascii="新宋体" w:hAnsi="新宋体" w:eastAsia="新宋体" w:cs="新宋体"/>
          <w:color w:val="auto"/>
          <w:highlight w:val="none"/>
        </w:rPr>
        <w:fldChar w:fldCharType="separate"/>
      </w:r>
      <w:r>
        <w:rPr>
          <w:rFonts w:hint="eastAsia" w:ascii="新宋体" w:hAnsi="新宋体" w:eastAsia="新宋体" w:cs="新宋体"/>
          <w:color w:val="auto"/>
          <w:highlight w:val="none"/>
        </w:rPr>
        <w:t>18</w:t>
      </w:r>
      <w:r>
        <w:rPr>
          <w:rFonts w:hint="eastAsia" w:ascii="新宋体" w:hAnsi="新宋体" w:eastAsia="新宋体" w:cs="新宋体"/>
          <w:color w:val="auto"/>
          <w:highlight w:val="none"/>
        </w:rPr>
        <w:fldChar w:fldCharType="end"/>
      </w:r>
      <w:r>
        <w:rPr>
          <w:rFonts w:hint="eastAsia" w:ascii="新宋体" w:hAnsi="新宋体" w:eastAsia="新宋体" w:cs="新宋体"/>
          <w:color w:val="auto"/>
          <w:highlight w:val="none"/>
        </w:rPr>
        <w:fldChar w:fldCharType="end"/>
      </w:r>
    </w:p>
    <w:p>
      <w:pPr>
        <w:pStyle w:val="20"/>
        <w:tabs>
          <w:tab w:val="right" w:leader="dot" w:pos="9638"/>
          <w:tab w:val="clear" w:pos="9628"/>
        </w:tabs>
        <w:rPr>
          <w:rFonts w:hint="eastAsia" w:ascii="新宋体" w:hAnsi="新宋体" w:eastAsia="新宋体" w:cs="新宋体"/>
          <w:color w:val="auto"/>
          <w:highlight w:val="none"/>
        </w:rPr>
      </w:pP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HYPERLINK \l "_Toc11310" </w:instrText>
      </w:r>
      <w:r>
        <w:rPr>
          <w:rFonts w:hint="eastAsia" w:ascii="新宋体" w:hAnsi="新宋体" w:eastAsia="新宋体" w:cs="新宋体"/>
          <w:color w:val="auto"/>
          <w:highlight w:val="none"/>
        </w:rPr>
        <w:fldChar w:fldCharType="separate"/>
      </w:r>
      <w:r>
        <w:rPr>
          <w:rFonts w:hint="eastAsia" w:ascii="新宋体" w:hAnsi="新宋体" w:eastAsia="新宋体" w:cs="新宋体"/>
          <w:color w:val="auto"/>
          <w:highlight w:val="none"/>
        </w:rPr>
        <w:t>第三部分   投标文件格式</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PAGEREF _Toc11310 \h </w:instrText>
      </w:r>
      <w:r>
        <w:rPr>
          <w:rFonts w:hint="eastAsia" w:ascii="新宋体" w:hAnsi="新宋体" w:eastAsia="新宋体" w:cs="新宋体"/>
          <w:color w:val="auto"/>
          <w:highlight w:val="none"/>
        </w:rPr>
        <w:fldChar w:fldCharType="separate"/>
      </w:r>
      <w:r>
        <w:rPr>
          <w:rFonts w:hint="eastAsia" w:ascii="新宋体" w:hAnsi="新宋体" w:eastAsia="新宋体" w:cs="新宋体"/>
          <w:color w:val="auto"/>
          <w:highlight w:val="none"/>
        </w:rPr>
        <w:t>25</w:t>
      </w:r>
      <w:r>
        <w:rPr>
          <w:rFonts w:hint="eastAsia" w:ascii="新宋体" w:hAnsi="新宋体" w:eastAsia="新宋体" w:cs="新宋体"/>
          <w:color w:val="auto"/>
          <w:highlight w:val="none"/>
        </w:rPr>
        <w:fldChar w:fldCharType="end"/>
      </w:r>
      <w:r>
        <w:rPr>
          <w:rFonts w:hint="eastAsia" w:ascii="新宋体" w:hAnsi="新宋体" w:eastAsia="新宋体" w:cs="新宋体"/>
          <w:color w:val="auto"/>
          <w:highlight w:val="none"/>
        </w:rPr>
        <w:fldChar w:fldCharType="end"/>
      </w:r>
    </w:p>
    <w:p>
      <w:pPr>
        <w:pStyle w:val="20"/>
        <w:tabs>
          <w:tab w:val="right" w:leader="dot" w:pos="9638"/>
          <w:tab w:val="clear" w:pos="9628"/>
        </w:tabs>
        <w:rPr>
          <w:rFonts w:hint="eastAsia" w:ascii="新宋体" w:hAnsi="新宋体" w:eastAsia="新宋体" w:cs="新宋体"/>
          <w:color w:val="auto"/>
          <w:highlight w:val="none"/>
        </w:rPr>
      </w:pP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HYPERLINK \l "_Toc29752" </w:instrText>
      </w:r>
      <w:r>
        <w:rPr>
          <w:rFonts w:hint="eastAsia" w:ascii="新宋体" w:hAnsi="新宋体" w:eastAsia="新宋体" w:cs="新宋体"/>
          <w:color w:val="auto"/>
          <w:highlight w:val="none"/>
        </w:rPr>
        <w:fldChar w:fldCharType="separate"/>
      </w:r>
      <w:r>
        <w:rPr>
          <w:rFonts w:hint="eastAsia" w:ascii="新宋体" w:hAnsi="新宋体" w:eastAsia="新宋体" w:cs="新宋体"/>
          <w:color w:val="auto"/>
          <w:highlight w:val="none"/>
        </w:rPr>
        <w:t>第四部分   采购内容及要求</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PAGEREF _Toc29752 \h </w:instrText>
      </w:r>
      <w:r>
        <w:rPr>
          <w:rFonts w:hint="eastAsia" w:ascii="新宋体" w:hAnsi="新宋体" w:eastAsia="新宋体" w:cs="新宋体"/>
          <w:color w:val="auto"/>
          <w:highlight w:val="none"/>
        </w:rPr>
        <w:fldChar w:fldCharType="separate"/>
      </w:r>
      <w:r>
        <w:rPr>
          <w:rFonts w:hint="eastAsia" w:ascii="新宋体" w:hAnsi="新宋体" w:eastAsia="新宋体" w:cs="新宋体"/>
          <w:color w:val="auto"/>
          <w:highlight w:val="none"/>
        </w:rPr>
        <w:t>46</w:t>
      </w:r>
      <w:r>
        <w:rPr>
          <w:rFonts w:hint="eastAsia" w:ascii="新宋体" w:hAnsi="新宋体" w:eastAsia="新宋体" w:cs="新宋体"/>
          <w:color w:val="auto"/>
          <w:highlight w:val="none"/>
        </w:rPr>
        <w:fldChar w:fldCharType="end"/>
      </w:r>
      <w:r>
        <w:rPr>
          <w:rFonts w:hint="eastAsia" w:ascii="新宋体" w:hAnsi="新宋体" w:eastAsia="新宋体" w:cs="新宋体"/>
          <w:color w:val="auto"/>
          <w:highlight w:val="none"/>
        </w:rPr>
        <w:fldChar w:fldCharType="end"/>
      </w:r>
    </w:p>
    <w:p>
      <w:pPr>
        <w:pStyle w:val="22"/>
        <w:tabs>
          <w:tab w:val="right" w:leader="dot" w:pos="9638"/>
        </w:tabs>
        <w:spacing w:line="480" w:lineRule="auto"/>
        <w:ind w:left="0" w:leftChars="0"/>
        <w:rPr>
          <w:rFonts w:hint="eastAsia" w:ascii="新宋体" w:hAnsi="新宋体" w:eastAsia="新宋体" w:cs="新宋体"/>
          <w:bCs/>
          <w:color w:val="auto"/>
          <w:sz w:val="24"/>
          <w:highlight w:val="none"/>
        </w:rPr>
      </w:pP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HYPERLINK \l "_Toc10010" </w:instrText>
      </w:r>
      <w:r>
        <w:rPr>
          <w:rFonts w:hint="eastAsia" w:ascii="新宋体" w:hAnsi="新宋体" w:eastAsia="新宋体" w:cs="新宋体"/>
          <w:color w:val="auto"/>
          <w:highlight w:val="none"/>
        </w:rPr>
        <w:fldChar w:fldCharType="separate"/>
      </w:r>
      <w:r>
        <w:rPr>
          <w:rFonts w:hint="eastAsia" w:ascii="新宋体" w:hAnsi="新宋体" w:eastAsia="新宋体" w:cs="新宋体"/>
          <w:bCs/>
          <w:color w:val="auto"/>
          <w:sz w:val="24"/>
          <w:highlight w:val="none"/>
        </w:rPr>
        <w:t>第五部分   评标原则及方法</w:t>
      </w:r>
      <w:r>
        <w:rPr>
          <w:rFonts w:hint="eastAsia" w:ascii="新宋体" w:hAnsi="新宋体" w:eastAsia="新宋体" w:cs="新宋体"/>
          <w:bCs/>
          <w:color w:val="auto"/>
          <w:sz w:val="24"/>
          <w:highlight w:val="none"/>
        </w:rPr>
        <w:tab/>
      </w:r>
      <w:r>
        <w:rPr>
          <w:rFonts w:hint="eastAsia" w:ascii="新宋体" w:hAnsi="新宋体" w:eastAsia="新宋体" w:cs="新宋体"/>
          <w:bCs/>
          <w:color w:val="auto"/>
          <w:sz w:val="24"/>
          <w:highlight w:val="none"/>
        </w:rPr>
        <w:fldChar w:fldCharType="begin"/>
      </w:r>
      <w:r>
        <w:rPr>
          <w:rFonts w:hint="eastAsia" w:ascii="新宋体" w:hAnsi="新宋体" w:eastAsia="新宋体" w:cs="新宋体"/>
          <w:bCs/>
          <w:color w:val="auto"/>
          <w:sz w:val="24"/>
          <w:highlight w:val="none"/>
        </w:rPr>
        <w:instrText xml:space="preserve"> PAGEREF _Toc10010 \h </w:instrText>
      </w:r>
      <w:r>
        <w:rPr>
          <w:rFonts w:hint="eastAsia" w:ascii="新宋体" w:hAnsi="新宋体" w:eastAsia="新宋体" w:cs="新宋体"/>
          <w:bCs/>
          <w:color w:val="auto"/>
          <w:sz w:val="24"/>
          <w:highlight w:val="none"/>
        </w:rPr>
        <w:fldChar w:fldCharType="separate"/>
      </w:r>
      <w:r>
        <w:rPr>
          <w:rFonts w:hint="eastAsia" w:ascii="新宋体" w:hAnsi="新宋体" w:eastAsia="新宋体" w:cs="新宋体"/>
          <w:bCs/>
          <w:color w:val="auto"/>
          <w:sz w:val="24"/>
          <w:highlight w:val="none"/>
        </w:rPr>
        <w:t>49</w:t>
      </w:r>
      <w:r>
        <w:rPr>
          <w:rFonts w:hint="eastAsia" w:ascii="新宋体" w:hAnsi="新宋体" w:eastAsia="新宋体" w:cs="新宋体"/>
          <w:bCs/>
          <w:color w:val="auto"/>
          <w:sz w:val="24"/>
          <w:highlight w:val="none"/>
        </w:rPr>
        <w:fldChar w:fldCharType="end"/>
      </w:r>
      <w:r>
        <w:rPr>
          <w:rFonts w:hint="eastAsia" w:ascii="新宋体" w:hAnsi="新宋体" w:eastAsia="新宋体" w:cs="新宋体"/>
          <w:bCs/>
          <w:color w:val="auto"/>
          <w:sz w:val="24"/>
          <w:highlight w:val="none"/>
        </w:rPr>
        <w:fldChar w:fldCharType="end"/>
      </w:r>
    </w:p>
    <w:p>
      <w:pPr>
        <w:pStyle w:val="20"/>
        <w:tabs>
          <w:tab w:val="right" w:leader="dot" w:pos="9972"/>
          <w:tab w:val="clear" w:pos="9628"/>
        </w:tabs>
        <w:rPr>
          <w:rFonts w:hint="eastAsia" w:ascii="新宋体" w:hAnsi="新宋体" w:eastAsia="新宋体" w:cs="新宋体"/>
          <w:b/>
          <w:bCs w:val="0"/>
          <w:color w:val="auto"/>
          <w:sz w:val="22"/>
          <w:szCs w:val="22"/>
          <w:highlight w:val="none"/>
        </w:rPr>
      </w:pPr>
      <w:r>
        <w:rPr>
          <w:rFonts w:hint="eastAsia" w:ascii="新宋体" w:hAnsi="新宋体" w:eastAsia="新宋体" w:cs="新宋体"/>
          <w:color w:val="auto"/>
          <w:highlight w:val="none"/>
        </w:rPr>
        <w:fldChar w:fldCharType="end"/>
      </w:r>
    </w:p>
    <w:p>
      <w:pPr>
        <w:spacing w:line="56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注：采购文件中加“▲”且加下划线的条款，为采购的实质性要求和条件，着重提醒各投标供应商注意，并认真查看采购文件中的每一个条款及要求，因误读采购文件而造成的后果，采购人概不负责。</w:t>
      </w:r>
    </w:p>
    <w:p>
      <w:pPr>
        <w:pStyle w:val="2"/>
        <w:spacing w:line="360" w:lineRule="auto"/>
        <w:rPr>
          <w:rFonts w:hint="eastAsia" w:ascii="新宋体" w:hAnsi="新宋体" w:eastAsia="新宋体" w:cs="新宋体"/>
          <w:color w:val="auto"/>
          <w:sz w:val="32"/>
          <w:szCs w:val="32"/>
          <w:highlight w:val="none"/>
          <w:lang w:eastAsia="zh-CN"/>
        </w:rPr>
        <w:sectPr>
          <w:headerReference r:id="rId8" w:type="default"/>
          <w:footerReference r:id="rId9" w:type="default"/>
          <w:type w:val="nextColumn"/>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312" w:charSpace="0"/>
        </w:sectPr>
      </w:pPr>
      <w:bookmarkStart w:id="0" w:name="_Toc18655"/>
      <w:bookmarkStart w:id="1" w:name="_Toc15028"/>
      <w:bookmarkStart w:id="2" w:name="_Toc71374667"/>
      <w:bookmarkStart w:id="3" w:name="_Toc434310670"/>
      <w:bookmarkStart w:id="4" w:name="_Toc462130148"/>
    </w:p>
    <w:p>
      <w:pPr>
        <w:pStyle w:val="2"/>
        <w:spacing w:line="360" w:lineRule="auto"/>
        <w:rPr>
          <w:rFonts w:hint="eastAsia" w:ascii="新宋体" w:hAnsi="新宋体" w:eastAsia="新宋体" w:cs="新宋体"/>
          <w:color w:val="auto"/>
          <w:sz w:val="32"/>
          <w:szCs w:val="32"/>
          <w:highlight w:val="none"/>
        </w:rPr>
      </w:pPr>
      <w:r>
        <w:rPr>
          <w:rFonts w:hint="eastAsia" w:ascii="新宋体" w:hAnsi="新宋体" w:eastAsia="新宋体" w:cs="新宋体"/>
          <w:color w:val="auto"/>
          <w:sz w:val="32"/>
          <w:szCs w:val="32"/>
          <w:highlight w:val="none"/>
          <w:lang w:eastAsia="zh-CN"/>
        </w:rPr>
        <w:t>温州市工业与能源集团</w:t>
      </w:r>
      <w:r>
        <w:rPr>
          <w:rFonts w:hint="eastAsia" w:ascii="新宋体" w:hAnsi="新宋体" w:eastAsia="新宋体" w:cs="新宋体"/>
          <w:color w:val="auto"/>
          <w:sz w:val="32"/>
          <w:szCs w:val="32"/>
          <w:highlight w:val="none"/>
        </w:rPr>
        <w:t>所属</w:t>
      </w:r>
      <w:r>
        <w:rPr>
          <w:rFonts w:hint="eastAsia" w:ascii="新宋体" w:hAnsi="新宋体" w:eastAsia="新宋体" w:cs="新宋体"/>
          <w:color w:val="auto"/>
          <w:sz w:val="32"/>
          <w:szCs w:val="32"/>
          <w:highlight w:val="none"/>
          <w:lang w:eastAsia="zh-CN"/>
        </w:rPr>
        <w:t>温州市数据集团有限公司</w:t>
      </w:r>
      <w:r>
        <w:rPr>
          <w:rFonts w:hint="eastAsia" w:ascii="新宋体" w:hAnsi="新宋体" w:eastAsia="新宋体" w:cs="新宋体"/>
          <w:color w:val="auto"/>
          <w:sz w:val="32"/>
          <w:szCs w:val="32"/>
          <w:highlight w:val="none"/>
        </w:rPr>
        <w:t>关于</w:t>
      </w:r>
      <w:r>
        <w:rPr>
          <w:rFonts w:hint="eastAsia" w:ascii="新宋体" w:hAnsi="新宋体" w:eastAsia="新宋体" w:cs="新宋体"/>
          <w:color w:val="auto"/>
          <w:sz w:val="32"/>
          <w:szCs w:val="32"/>
          <w:highlight w:val="none"/>
          <w:lang w:eastAsia="zh-CN"/>
        </w:rPr>
        <w:t>国家“两重”项目咨询服务</w:t>
      </w:r>
      <w:r>
        <w:rPr>
          <w:rFonts w:hint="eastAsia" w:ascii="新宋体" w:hAnsi="新宋体" w:eastAsia="新宋体" w:cs="新宋体"/>
          <w:color w:val="auto"/>
          <w:sz w:val="32"/>
          <w:szCs w:val="32"/>
          <w:highlight w:val="none"/>
        </w:rPr>
        <w:t>项目（自主）的采购公告</w:t>
      </w:r>
      <w:bookmarkEnd w:id="0"/>
      <w:bookmarkEnd w:id="1"/>
      <w:bookmarkEnd w:id="2"/>
      <w:bookmarkEnd w:id="3"/>
      <w:bookmarkEnd w:id="4"/>
    </w:p>
    <w:p>
      <w:pPr>
        <w:pStyle w:val="26"/>
        <w:keepNext w:val="0"/>
        <w:keepLines w:val="0"/>
        <w:pageBreakBefore w:val="0"/>
        <w:kinsoku/>
        <w:wordWrap/>
        <w:overflowPunct/>
        <w:topLinePunct w:val="0"/>
        <w:bidi w:val="0"/>
        <w:snapToGrid/>
        <w:spacing w:after="0"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根据《温州市市属国有企业采购管理办法》等有关规定，</w:t>
      </w:r>
      <w:r>
        <w:rPr>
          <w:rFonts w:hint="eastAsia" w:ascii="新宋体" w:hAnsi="新宋体" w:eastAsia="新宋体" w:cs="新宋体"/>
          <w:color w:val="auto"/>
          <w:sz w:val="22"/>
          <w:szCs w:val="22"/>
          <w:highlight w:val="none"/>
          <w:lang w:eastAsia="zh-CN"/>
        </w:rPr>
        <w:t>温州品立项目管理有限公司</w:t>
      </w:r>
      <w:r>
        <w:rPr>
          <w:rFonts w:hint="eastAsia" w:ascii="新宋体" w:hAnsi="新宋体" w:eastAsia="新宋体" w:cs="新宋体"/>
          <w:color w:val="auto"/>
          <w:sz w:val="22"/>
          <w:szCs w:val="22"/>
          <w:highlight w:val="none"/>
        </w:rPr>
        <w:t>受</w:t>
      </w:r>
      <w:r>
        <w:rPr>
          <w:rFonts w:hint="eastAsia" w:ascii="新宋体" w:hAnsi="新宋体" w:eastAsia="新宋体" w:cs="新宋体"/>
          <w:color w:val="auto"/>
          <w:sz w:val="22"/>
          <w:szCs w:val="22"/>
          <w:highlight w:val="none"/>
          <w:lang w:eastAsia="zh-CN"/>
        </w:rPr>
        <w:t>温州市数据集团有限公司</w:t>
      </w:r>
      <w:r>
        <w:rPr>
          <w:rFonts w:hint="eastAsia" w:ascii="新宋体" w:hAnsi="新宋体" w:eastAsia="新宋体" w:cs="新宋体"/>
          <w:color w:val="auto"/>
          <w:sz w:val="22"/>
          <w:szCs w:val="22"/>
          <w:highlight w:val="none"/>
        </w:rPr>
        <w:t>委托，就</w:t>
      </w:r>
      <w:r>
        <w:rPr>
          <w:rFonts w:hint="eastAsia" w:ascii="新宋体" w:hAnsi="新宋体" w:eastAsia="新宋体" w:cs="新宋体"/>
          <w:color w:val="auto"/>
          <w:sz w:val="22"/>
          <w:szCs w:val="22"/>
          <w:highlight w:val="none"/>
          <w:lang w:eastAsia="zh-CN"/>
        </w:rPr>
        <w:t>国家“两重”项目咨询服务</w:t>
      </w:r>
      <w:r>
        <w:rPr>
          <w:rFonts w:hint="eastAsia" w:ascii="新宋体" w:hAnsi="新宋体" w:eastAsia="新宋体" w:cs="新宋体"/>
          <w:color w:val="auto"/>
          <w:sz w:val="22"/>
          <w:szCs w:val="22"/>
          <w:highlight w:val="none"/>
        </w:rPr>
        <w:t>项目以公开招标方式进行国企采购，欢迎国内合格的供应商前来投标。</w:t>
      </w:r>
    </w:p>
    <w:p>
      <w:pPr>
        <w:keepNext w:val="0"/>
        <w:keepLines w:val="0"/>
        <w:pageBreakBefore w:val="0"/>
        <w:widowControl/>
        <w:kinsoku/>
        <w:wordWrap/>
        <w:overflowPunct/>
        <w:topLinePunct w:val="0"/>
        <w:bidi w:val="0"/>
        <w:snapToGrid/>
        <w:spacing w:line="360" w:lineRule="auto"/>
        <w:jc w:val="left"/>
        <w:textAlignment w:val="auto"/>
        <w:rPr>
          <w:rFonts w:hint="eastAsia" w:ascii="新宋体" w:hAnsi="新宋体" w:eastAsia="新宋体" w:cs="新宋体"/>
          <w:bCs/>
          <w:color w:val="auto"/>
          <w:kern w:val="0"/>
          <w:sz w:val="22"/>
          <w:szCs w:val="22"/>
          <w:highlight w:val="none"/>
          <w:lang w:eastAsia="zh-CN"/>
        </w:rPr>
      </w:pPr>
      <w:r>
        <w:rPr>
          <w:rFonts w:hint="eastAsia" w:ascii="新宋体" w:hAnsi="新宋体" w:eastAsia="新宋体" w:cs="新宋体"/>
          <w:b/>
          <w:bCs/>
          <w:color w:val="auto"/>
          <w:kern w:val="0"/>
          <w:sz w:val="22"/>
          <w:szCs w:val="22"/>
          <w:highlight w:val="none"/>
          <w:lang w:val="en-US" w:eastAsia="zh-CN"/>
        </w:rPr>
        <w:t>一</w:t>
      </w:r>
      <w:r>
        <w:rPr>
          <w:rFonts w:hint="eastAsia" w:ascii="新宋体" w:hAnsi="新宋体" w:eastAsia="新宋体" w:cs="新宋体"/>
          <w:b/>
          <w:bCs/>
          <w:color w:val="auto"/>
          <w:kern w:val="0"/>
          <w:sz w:val="22"/>
          <w:szCs w:val="22"/>
          <w:highlight w:val="none"/>
        </w:rPr>
        <w:t>、项目编号：</w:t>
      </w:r>
      <w:r>
        <w:rPr>
          <w:rFonts w:hint="eastAsia" w:ascii="新宋体" w:hAnsi="新宋体" w:eastAsia="新宋体" w:cs="新宋体"/>
          <w:b w:val="0"/>
          <w:bCs w:val="0"/>
          <w:color w:val="auto"/>
          <w:kern w:val="0"/>
          <w:sz w:val="22"/>
          <w:szCs w:val="22"/>
          <w:highlight w:val="none"/>
        </w:rPr>
        <w:t>WGSS-GYNY-Z-2025015</w:t>
      </w:r>
    </w:p>
    <w:p>
      <w:pPr>
        <w:pStyle w:val="26"/>
        <w:keepNext w:val="0"/>
        <w:keepLines w:val="0"/>
        <w:pageBreakBefore w:val="0"/>
        <w:kinsoku/>
        <w:wordWrap/>
        <w:overflowPunct/>
        <w:topLinePunct w:val="0"/>
        <w:bidi w:val="0"/>
        <w:snapToGrid/>
        <w:spacing w:after="0" w:line="360" w:lineRule="auto"/>
        <w:ind w:firstLine="0" w:firstLineChars="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lang w:val="en-US" w:eastAsia="zh-CN"/>
        </w:rPr>
        <w:t>二</w:t>
      </w:r>
      <w:r>
        <w:rPr>
          <w:rFonts w:hint="eastAsia" w:ascii="新宋体" w:hAnsi="新宋体" w:eastAsia="新宋体" w:cs="新宋体"/>
          <w:b/>
          <w:bCs/>
          <w:color w:val="auto"/>
          <w:sz w:val="22"/>
          <w:szCs w:val="22"/>
          <w:highlight w:val="none"/>
        </w:rPr>
        <w:t>、项目性质：</w:t>
      </w:r>
      <w:r>
        <w:rPr>
          <w:rFonts w:hint="eastAsia" w:ascii="新宋体" w:hAnsi="新宋体" w:eastAsia="新宋体" w:cs="新宋体"/>
          <w:color w:val="auto"/>
          <w:sz w:val="22"/>
          <w:szCs w:val="22"/>
          <w:highlight w:val="none"/>
        </w:rPr>
        <w:t>国企采购（非政府采购）</w:t>
      </w:r>
    </w:p>
    <w:p>
      <w:pPr>
        <w:keepNext w:val="0"/>
        <w:keepLines w:val="0"/>
        <w:pageBreakBefore w:val="0"/>
        <w:widowControl/>
        <w:kinsoku/>
        <w:wordWrap/>
        <w:overflowPunct/>
        <w:topLinePunct w:val="0"/>
        <w:bidi w:val="0"/>
        <w:snapToGrid/>
        <w:spacing w:line="360" w:lineRule="auto"/>
        <w:jc w:val="left"/>
        <w:textAlignment w:val="auto"/>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lang w:val="en-US" w:eastAsia="zh-CN"/>
        </w:rPr>
        <w:t>三</w:t>
      </w:r>
      <w:r>
        <w:rPr>
          <w:rFonts w:hint="eastAsia" w:ascii="新宋体" w:hAnsi="新宋体" w:eastAsia="新宋体" w:cs="新宋体"/>
          <w:b/>
          <w:bCs/>
          <w:color w:val="auto"/>
          <w:kern w:val="0"/>
          <w:sz w:val="22"/>
          <w:szCs w:val="22"/>
          <w:highlight w:val="none"/>
        </w:rPr>
        <w:t>、采购内容（具体采购内容及详细技术要求见采购文件相关部分）：</w:t>
      </w:r>
    </w:p>
    <w:tbl>
      <w:tblPr>
        <w:tblStyle w:val="28"/>
        <w:tblW w:w="4991" w:type="pct"/>
        <w:tblInd w:w="0" w:type="dxa"/>
        <w:tblLayout w:type="autofit"/>
        <w:tblCellMar>
          <w:top w:w="0" w:type="dxa"/>
          <w:left w:w="108" w:type="dxa"/>
          <w:bottom w:w="0" w:type="dxa"/>
          <w:right w:w="108" w:type="dxa"/>
        </w:tblCellMar>
      </w:tblPr>
      <w:tblGrid>
        <w:gridCol w:w="841"/>
        <w:gridCol w:w="1685"/>
        <w:gridCol w:w="1053"/>
        <w:gridCol w:w="1246"/>
        <w:gridCol w:w="5011"/>
      </w:tblGrid>
      <w:tr>
        <w:tblPrEx>
          <w:tblCellMar>
            <w:top w:w="0" w:type="dxa"/>
            <w:left w:w="108" w:type="dxa"/>
            <w:bottom w:w="0" w:type="dxa"/>
            <w:right w:w="108" w:type="dxa"/>
          </w:tblCellMar>
        </w:tblPrEx>
        <w:tc>
          <w:tcPr>
            <w:tcW w:w="42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before="60" w:after="60" w:line="360" w:lineRule="auto"/>
              <w:ind w:left="60" w:right="60"/>
              <w:jc w:val="center"/>
              <w:textAlignment w:val="auto"/>
              <w:rPr>
                <w:rFonts w:hint="eastAsia"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rPr>
              <w:t>序号</w:t>
            </w:r>
          </w:p>
        </w:tc>
        <w:tc>
          <w:tcPr>
            <w:tcW w:w="85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before="60" w:after="60" w:line="360" w:lineRule="auto"/>
              <w:ind w:left="60" w:right="60"/>
              <w:jc w:val="center"/>
              <w:textAlignment w:val="auto"/>
              <w:rPr>
                <w:rFonts w:hint="eastAsia"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lang w:val="en-US" w:eastAsia="zh-CN"/>
              </w:rPr>
              <w:t>项目</w:t>
            </w:r>
            <w:r>
              <w:rPr>
                <w:rFonts w:hint="eastAsia" w:ascii="新宋体" w:hAnsi="新宋体" w:eastAsia="新宋体" w:cs="新宋体"/>
                <w:b/>
                <w:color w:val="auto"/>
                <w:kern w:val="0"/>
                <w:sz w:val="22"/>
                <w:szCs w:val="22"/>
                <w:highlight w:val="none"/>
              </w:rPr>
              <w:t>名称</w:t>
            </w:r>
          </w:p>
        </w:tc>
        <w:tc>
          <w:tcPr>
            <w:tcW w:w="53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before="60" w:after="60" w:line="360" w:lineRule="auto"/>
              <w:ind w:left="60" w:right="60"/>
              <w:jc w:val="center"/>
              <w:textAlignment w:val="auto"/>
              <w:rPr>
                <w:rFonts w:hint="eastAsia"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rPr>
              <w:t>数量</w:t>
            </w:r>
          </w:p>
        </w:tc>
        <w:tc>
          <w:tcPr>
            <w:tcW w:w="63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before="60" w:after="60" w:line="360" w:lineRule="auto"/>
              <w:ind w:left="60" w:right="60"/>
              <w:jc w:val="center"/>
              <w:textAlignment w:val="auto"/>
              <w:rPr>
                <w:rFonts w:hint="eastAsia"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rPr>
              <w:t>采购预算（万元）</w:t>
            </w:r>
          </w:p>
        </w:tc>
        <w:tc>
          <w:tcPr>
            <w:tcW w:w="254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before="60" w:after="60" w:line="360" w:lineRule="auto"/>
              <w:ind w:left="60" w:right="60"/>
              <w:jc w:val="center"/>
              <w:textAlignment w:val="auto"/>
              <w:rPr>
                <w:rFonts w:hint="eastAsia"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rPr>
              <w:t>简要技术要求概述</w:t>
            </w:r>
          </w:p>
        </w:tc>
      </w:tr>
      <w:tr>
        <w:tblPrEx>
          <w:tblCellMar>
            <w:top w:w="0" w:type="dxa"/>
            <w:left w:w="108" w:type="dxa"/>
            <w:bottom w:w="0" w:type="dxa"/>
            <w:right w:w="108" w:type="dxa"/>
          </w:tblCellMar>
        </w:tblPrEx>
        <w:tc>
          <w:tcPr>
            <w:tcW w:w="42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before="60" w:after="60" w:line="360" w:lineRule="auto"/>
              <w:jc w:val="center"/>
              <w:textAlignment w:val="auto"/>
              <w:rPr>
                <w:rFonts w:hint="eastAsia"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1</w:t>
            </w:r>
          </w:p>
        </w:tc>
        <w:tc>
          <w:tcPr>
            <w:tcW w:w="85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before="60" w:after="60" w:line="360" w:lineRule="auto"/>
              <w:jc w:val="center"/>
              <w:textAlignment w:val="auto"/>
              <w:rPr>
                <w:rFonts w:hint="eastAsia" w:ascii="新宋体" w:hAnsi="新宋体" w:eastAsia="新宋体" w:cs="新宋体"/>
                <w:bCs/>
                <w:color w:val="auto"/>
                <w:kern w:val="0"/>
                <w:sz w:val="22"/>
                <w:szCs w:val="22"/>
                <w:highlight w:val="none"/>
                <w:lang w:eastAsia="zh-CN"/>
              </w:rPr>
            </w:pPr>
            <w:r>
              <w:rPr>
                <w:rFonts w:hint="eastAsia" w:ascii="新宋体" w:hAnsi="新宋体" w:eastAsia="新宋体" w:cs="新宋体"/>
                <w:bCs/>
                <w:color w:val="auto"/>
                <w:kern w:val="0"/>
                <w:sz w:val="22"/>
                <w:szCs w:val="22"/>
                <w:highlight w:val="none"/>
                <w:lang w:eastAsia="zh-CN"/>
              </w:rPr>
              <w:t>国家“两重”项目咨询服务</w:t>
            </w:r>
          </w:p>
        </w:tc>
        <w:tc>
          <w:tcPr>
            <w:tcW w:w="53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before="60" w:after="60" w:line="360" w:lineRule="auto"/>
              <w:jc w:val="center"/>
              <w:textAlignment w:val="auto"/>
              <w:rPr>
                <w:rFonts w:hint="eastAsia" w:ascii="新宋体" w:hAnsi="新宋体" w:eastAsia="新宋体" w:cs="新宋体"/>
                <w:bCs/>
                <w:color w:val="auto"/>
                <w:kern w:val="0"/>
                <w:sz w:val="22"/>
                <w:szCs w:val="22"/>
                <w:highlight w:val="none"/>
                <w:lang w:eastAsia="zh-CN"/>
              </w:rPr>
            </w:pPr>
            <w:r>
              <w:rPr>
                <w:rFonts w:hint="eastAsia" w:ascii="新宋体" w:hAnsi="新宋体" w:eastAsia="新宋体" w:cs="新宋体"/>
                <w:bCs/>
                <w:color w:val="auto"/>
                <w:kern w:val="0"/>
                <w:sz w:val="22"/>
                <w:szCs w:val="22"/>
                <w:highlight w:val="none"/>
              </w:rPr>
              <w:t>1</w:t>
            </w:r>
            <w:r>
              <w:rPr>
                <w:rFonts w:hint="eastAsia" w:ascii="新宋体" w:hAnsi="新宋体" w:eastAsia="新宋体" w:cs="新宋体"/>
                <w:bCs/>
                <w:color w:val="auto"/>
                <w:kern w:val="0"/>
                <w:sz w:val="22"/>
                <w:szCs w:val="22"/>
                <w:highlight w:val="none"/>
                <w:lang w:val="en-US" w:eastAsia="zh-CN"/>
              </w:rPr>
              <w:t>项</w:t>
            </w:r>
          </w:p>
        </w:tc>
        <w:tc>
          <w:tcPr>
            <w:tcW w:w="63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before="60" w:after="60" w:line="360" w:lineRule="auto"/>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53.5</w:t>
            </w:r>
          </w:p>
        </w:tc>
        <w:tc>
          <w:tcPr>
            <w:tcW w:w="254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before="60" w:after="60" w:line="360" w:lineRule="auto"/>
              <w:textAlignment w:val="auto"/>
              <w:rPr>
                <w:rFonts w:hint="eastAsia" w:ascii="新宋体" w:hAnsi="新宋体" w:eastAsia="新宋体" w:cs="新宋体"/>
                <w:bCs/>
                <w:color w:val="auto"/>
                <w:kern w:val="0"/>
                <w:sz w:val="22"/>
                <w:szCs w:val="22"/>
                <w:highlight w:val="none"/>
              </w:rPr>
            </w:pPr>
            <w:r>
              <w:rPr>
                <w:rFonts w:hint="eastAsia" w:ascii="新宋体" w:hAnsi="新宋体" w:eastAsia="新宋体" w:cs="新宋体"/>
                <w:color w:val="auto"/>
                <w:kern w:val="0"/>
                <w:sz w:val="22"/>
                <w:szCs w:val="22"/>
                <w:highlight w:val="none"/>
                <w:lang w:eastAsia="zh-CN"/>
              </w:rPr>
              <w:t>温州市数据集团有限公司国家“两重”项目咨询服务</w:t>
            </w:r>
            <w:r>
              <w:rPr>
                <w:rFonts w:hint="eastAsia" w:ascii="新宋体" w:hAnsi="新宋体" w:eastAsia="新宋体" w:cs="新宋体"/>
                <w:color w:val="auto"/>
                <w:kern w:val="0"/>
                <w:sz w:val="22"/>
                <w:szCs w:val="22"/>
                <w:highlight w:val="none"/>
              </w:rPr>
              <w:t>，</w:t>
            </w:r>
            <w:r>
              <w:rPr>
                <w:rFonts w:hint="eastAsia" w:ascii="新宋体" w:hAnsi="新宋体" w:eastAsia="新宋体" w:cs="新宋体"/>
                <w:bCs/>
                <w:color w:val="auto"/>
                <w:kern w:val="0"/>
                <w:sz w:val="22"/>
                <w:szCs w:val="22"/>
                <w:highlight w:val="none"/>
              </w:rPr>
              <w:t>具体采购内容及详细技术要求见采购文件</w:t>
            </w:r>
            <w:r>
              <w:rPr>
                <w:rFonts w:hint="eastAsia" w:ascii="新宋体" w:hAnsi="新宋体" w:eastAsia="新宋体" w:cs="新宋体"/>
                <w:bCs/>
                <w:color w:val="auto"/>
                <w:kern w:val="0"/>
                <w:sz w:val="22"/>
                <w:szCs w:val="22"/>
                <w:highlight w:val="none"/>
                <w:lang w:val="en-US" w:eastAsia="zh-CN"/>
              </w:rPr>
              <w:t>第四</w:t>
            </w:r>
            <w:r>
              <w:rPr>
                <w:rFonts w:hint="eastAsia" w:ascii="新宋体" w:hAnsi="新宋体" w:eastAsia="新宋体" w:cs="新宋体"/>
                <w:bCs/>
                <w:color w:val="auto"/>
                <w:kern w:val="0"/>
                <w:sz w:val="22"/>
                <w:szCs w:val="22"/>
                <w:highlight w:val="none"/>
              </w:rPr>
              <w:t>部分。</w:t>
            </w:r>
          </w:p>
        </w:tc>
      </w:tr>
    </w:tbl>
    <w:p>
      <w:pPr>
        <w:keepNext w:val="0"/>
        <w:keepLines w:val="0"/>
        <w:pageBreakBefore w:val="0"/>
        <w:widowControl/>
        <w:kinsoku/>
        <w:wordWrap/>
        <w:overflowPunct/>
        <w:topLinePunct w:val="0"/>
        <w:bidi w:val="0"/>
        <w:snapToGrid/>
        <w:spacing w:line="360" w:lineRule="auto"/>
        <w:jc w:val="left"/>
        <w:textAlignment w:val="auto"/>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lang w:val="en-US" w:eastAsia="zh-CN"/>
        </w:rPr>
        <w:t>四</w:t>
      </w:r>
      <w:r>
        <w:rPr>
          <w:rFonts w:hint="eastAsia" w:ascii="新宋体" w:hAnsi="新宋体" w:eastAsia="新宋体" w:cs="新宋体"/>
          <w:b/>
          <w:bCs/>
          <w:color w:val="auto"/>
          <w:kern w:val="0"/>
          <w:sz w:val="22"/>
          <w:szCs w:val="22"/>
          <w:highlight w:val="none"/>
        </w:rPr>
        <w:t>、投标供应商资格要求</w:t>
      </w:r>
    </w:p>
    <w:p>
      <w:pPr>
        <w:keepNext w:val="0"/>
        <w:keepLines w:val="0"/>
        <w:pageBreakBefore w:val="0"/>
        <w:widowControl/>
        <w:kinsoku/>
        <w:wordWrap/>
        <w:overflowPunct/>
        <w:topLinePunct w:val="0"/>
        <w:bidi w:val="0"/>
        <w:snapToGrid/>
        <w:spacing w:line="360" w:lineRule="auto"/>
        <w:ind w:right="60" w:firstLine="440" w:firstLineChars="200"/>
        <w:jc w:val="left"/>
        <w:textAlignment w:val="auto"/>
        <w:rPr>
          <w:rFonts w:hint="eastAsia" w:ascii="新宋体" w:hAnsi="新宋体" w:eastAsia="新宋体" w:cs="新宋体"/>
          <w:snapToGrid w:val="0"/>
          <w:color w:val="auto"/>
          <w:sz w:val="22"/>
          <w:szCs w:val="22"/>
          <w:highlight w:val="none"/>
        </w:rPr>
      </w:pPr>
      <w:r>
        <w:rPr>
          <w:rFonts w:hint="eastAsia" w:ascii="新宋体" w:hAnsi="新宋体" w:eastAsia="新宋体" w:cs="新宋体"/>
          <w:snapToGrid w:val="0"/>
          <w:color w:val="auto"/>
          <w:sz w:val="22"/>
          <w:szCs w:val="22"/>
          <w:highlight w:val="none"/>
        </w:rPr>
        <w:t>1.符合《温州市市属国有企业采购管理办法》第十八条对供应商参加温州市国有企业采购活动应当具备的条件的要求；</w:t>
      </w:r>
    </w:p>
    <w:p>
      <w:pPr>
        <w:keepNext w:val="0"/>
        <w:keepLines w:val="0"/>
        <w:pageBreakBefore w:val="0"/>
        <w:widowControl/>
        <w:kinsoku/>
        <w:wordWrap/>
        <w:overflowPunct/>
        <w:topLinePunct w:val="0"/>
        <w:bidi w:val="0"/>
        <w:snapToGrid/>
        <w:spacing w:line="360" w:lineRule="auto"/>
        <w:ind w:right="60" w:firstLine="440" w:firstLineChars="200"/>
        <w:jc w:val="left"/>
        <w:textAlignment w:val="auto"/>
        <w:rPr>
          <w:rFonts w:hint="eastAsia" w:ascii="新宋体" w:hAnsi="新宋体" w:eastAsia="新宋体" w:cs="新宋体"/>
          <w:snapToGrid w:val="0"/>
          <w:color w:val="auto"/>
          <w:sz w:val="22"/>
          <w:szCs w:val="22"/>
          <w:highlight w:val="none"/>
        </w:rPr>
      </w:pPr>
      <w:r>
        <w:rPr>
          <w:rFonts w:hint="eastAsia" w:ascii="新宋体" w:hAnsi="新宋体" w:eastAsia="新宋体" w:cs="新宋体"/>
          <w:snapToGrid w:val="0"/>
          <w:color w:val="auto"/>
          <w:sz w:val="22"/>
          <w:szCs w:val="22"/>
          <w:highlight w:val="none"/>
        </w:rPr>
        <w:t>2.投标供应商未被列入“信用中国”网(</w:t>
      </w: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HYPERLINK "http://www.creditchina.gov.cn" </w:instrText>
      </w:r>
      <w:r>
        <w:rPr>
          <w:rFonts w:hint="eastAsia" w:ascii="新宋体" w:hAnsi="新宋体" w:eastAsia="新宋体" w:cs="新宋体"/>
          <w:color w:val="auto"/>
          <w:highlight w:val="none"/>
        </w:rPr>
        <w:fldChar w:fldCharType="separate"/>
      </w:r>
      <w:r>
        <w:rPr>
          <w:rFonts w:hint="eastAsia" w:ascii="新宋体" w:hAnsi="新宋体" w:eastAsia="新宋体" w:cs="新宋体"/>
          <w:snapToGrid w:val="0"/>
          <w:color w:val="auto"/>
          <w:sz w:val="22"/>
          <w:szCs w:val="22"/>
          <w:highlight w:val="none"/>
        </w:rPr>
        <w:t>www.creditchina.gov.cn</w:t>
      </w:r>
      <w:r>
        <w:rPr>
          <w:rFonts w:hint="eastAsia" w:ascii="新宋体" w:hAnsi="新宋体" w:eastAsia="新宋体" w:cs="新宋体"/>
          <w:snapToGrid w:val="0"/>
          <w:color w:val="auto"/>
          <w:sz w:val="22"/>
          <w:szCs w:val="22"/>
          <w:highlight w:val="none"/>
        </w:rPr>
        <w:fldChar w:fldCharType="end"/>
      </w:r>
      <w:r>
        <w:rPr>
          <w:rFonts w:hint="eastAsia" w:ascii="新宋体" w:hAnsi="新宋体" w:eastAsia="新宋体" w:cs="新宋体"/>
          <w:snapToGrid w:val="0"/>
          <w:color w:val="auto"/>
          <w:sz w:val="22"/>
          <w:szCs w:val="22"/>
          <w:highlight w:val="none"/>
        </w:rPr>
        <w:t>)、中国政府采购网（http://www.ccgp.gov.cn/）失信被执行人、</w:t>
      </w:r>
      <w:r>
        <w:rPr>
          <w:rFonts w:hint="eastAsia" w:ascii="新宋体" w:hAnsi="新宋体" w:eastAsia="新宋体" w:cs="新宋体"/>
          <w:snapToGrid w:val="0"/>
          <w:color w:val="auto"/>
          <w:sz w:val="22"/>
          <w:szCs w:val="22"/>
          <w:highlight w:val="none"/>
          <w:lang w:eastAsia="zh-CN"/>
        </w:rPr>
        <w:t>重大税收违法失信主体名单</w:t>
      </w:r>
      <w:r>
        <w:rPr>
          <w:rFonts w:hint="eastAsia" w:ascii="新宋体" w:hAnsi="新宋体" w:eastAsia="新宋体" w:cs="新宋体"/>
          <w:snapToGrid w:val="0"/>
          <w:color w:val="auto"/>
          <w:sz w:val="22"/>
          <w:szCs w:val="22"/>
          <w:highlight w:val="none"/>
        </w:rPr>
        <w:t>、政府采购严重违法失信行为记录名单且尚处于禁止参加采购活动期内；</w:t>
      </w:r>
    </w:p>
    <w:p>
      <w:pPr>
        <w:keepNext w:val="0"/>
        <w:keepLines w:val="0"/>
        <w:pageBreakBefore w:val="0"/>
        <w:widowControl/>
        <w:kinsoku/>
        <w:wordWrap/>
        <w:overflowPunct/>
        <w:topLinePunct w:val="0"/>
        <w:bidi w:val="0"/>
        <w:snapToGrid/>
        <w:spacing w:line="360" w:lineRule="auto"/>
        <w:ind w:right="60" w:firstLine="440" w:firstLineChars="200"/>
        <w:jc w:val="left"/>
        <w:textAlignment w:val="auto"/>
        <w:rPr>
          <w:rFonts w:hint="eastAsia" w:ascii="新宋体" w:hAnsi="新宋体" w:eastAsia="新宋体" w:cs="新宋体"/>
          <w:snapToGrid w:val="0"/>
          <w:color w:val="auto"/>
          <w:sz w:val="22"/>
          <w:szCs w:val="22"/>
          <w:highlight w:val="none"/>
          <w:lang w:eastAsia="zh-CN"/>
        </w:rPr>
      </w:pPr>
      <w:r>
        <w:rPr>
          <w:rFonts w:hint="eastAsia" w:ascii="新宋体" w:hAnsi="新宋体" w:eastAsia="新宋体" w:cs="新宋体"/>
          <w:snapToGrid w:val="0"/>
          <w:color w:val="auto"/>
          <w:sz w:val="22"/>
          <w:szCs w:val="22"/>
          <w:highlight w:val="none"/>
        </w:rPr>
        <w:t>3.单位负责人为同一人或者存在直接控股、管理关系的不同供应商，不得参加同一合同项下的国企采购活动</w:t>
      </w:r>
      <w:r>
        <w:rPr>
          <w:rFonts w:hint="eastAsia" w:ascii="新宋体" w:hAnsi="新宋体" w:eastAsia="新宋体" w:cs="新宋体"/>
          <w:snapToGrid w:val="0"/>
          <w:color w:val="auto"/>
          <w:sz w:val="22"/>
          <w:szCs w:val="22"/>
          <w:highlight w:val="none"/>
          <w:lang w:eastAsia="zh-CN"/>
        </w:rPr>
        <w:t>，</w:t>
      </w:r>
      <w:r>
        <w:rPr>
          <w:rFonts w:hint="eastAsia" w:ascii="新宋体" w:hAnsi="新宋体" w:eastAsia="新宋体" w:cs="新宋体"/>
          <w:color w:val="auto"/>
          <w:sz w:val="22"/>
          <w:highlight w:val="none"/>
        </w:rPr>
        <w:t>违反该款规定的，相关投标均无效</w:t>
      </w:r>
      <w:r>
        <w:rPr>
          <w:rFonts w:hint="eastAsia" w:ascii="新宋体" w:hAnsi="新宋体" w:eastAsia="新宋体" w:cs="新宋体"/>
          <w:color w:val="auto"/>
          <w:sz w:val="22"/>
          <w:highlight w:val="none"/>
          <w:lang w:val="en-US" w:eastAsia="zh-CN"/>
        </w:rPr>
        <w:t>；</w:t>
      </w:r>
    </w:p>
    <w:p>
      <w:pPr>
        <w:keepNext w:val="0"/>
        <w:keepLines w:val="0"/>
        <w:pageBreakBefore w:val="0"/>
        <w:widowControl/>
        <w:kinsoku/>
        <w:wordWrap/>
        <w:overflowPunct/>
        <w:topLinePunct w:val="0"/>
        <w:bidi w:val="0"/>
        <w:snapToGrid/>
        <w:spacing w:line="360" w:lineRule="auto"/>
        <w:ind w:right="60" w:firstLine="440" w:firstLineChars="200"/>
        <w:jc w:val="left"/>
        <w:textAlignment w:val="auto"/>
        <w:rPr>
          <w:rFonts w:hint="eastAsia" w:ascii="新宋体" w:hAnsi="新宋体" w:eastAsia="新宋体" w:cs="新宋体"/>
          <w:snapToGrid w:val="0"/>
          <w:color w:val="auto"/>
          <w:sz w:val="22"/>
          <w:szCs w:val="22"/>
          <w:highlight w:val="none"/>
        </w:rPr>
      </w:pPr>
      <w:r>
        <w:rPr>
          <w:rFonts w:hint="eastAsia" w:ascii="新宋体" w:hAnsi="新宋体" w:eastAsia="新宋体" w:cs="新宋体"/>
          <w:snapToGrid w:val="0"/>
          <w:color w:val="auto"/>
          <w:sz w:val="22"/>
          <w:szCs w:val="22"/>
          <w:highlight w:val="none"/>
          <w:lang w:val="en-US" w:eastAsia="zh-CN"/>
        </w:rPr>
        <w:t>4</w:t>
      </w:r>
      <w:r>
        <w:rPr>
          <w:rFonts w:hint="eastAsia" w:ascii="新宋体" w:hAnsi="新宋体" w:eastAsia="新宋体" w:cs="新宋体"/>
          <w:snapToGrid w:val="0"/>
          <w:color w:val="auto"/>
          <w:sz w:val="22"/>
          <w:szCs w:val="22"/>
          <w:highlight w:val="none"/>
        </w:rPr>
        <w:t>.本项目不接受联合体投标。</w:t>
      </w:r>
    </w:p>
    <w:p>
      <w:pPr>
        <w:keepNext w:val="0"/>
        <w:keepLines w:val="0"/>
        <w:pageBreakBefore w:val="0"/>
        <w:widowControl/>
        <w:kinsoku/>
        <w:wordWrap/>
        <w:overflowPunct/>
        <w:topLinePunct w:val="0"/>
        <w:bidi w:val="0"/>
        <w:snapToGrid/>
        <w:spacing w:line="360" w:lineRule="auto"/>
        <w:ind w:right="60"/>
        <w:jc w:val="left"/>
        <w:textAlignment w:val="auto"/>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lang w:val="en-US" w:eastAsia="zh-CN"/>
        </w:rPr>
        <w:t>五</w:t>
      </w:r>
      <w:r>
        <w:rPr>
          <w:rFonts w:hint="eastAsia" w:ascii="新宋体" w:hAnsi="新宋体" w:eastAsia="新宋体" w:cs="新宋体"/>
          <w:b/>
          <w:bCs/>
          <w:color w:val="auto"/>
          <w:kern w:val="0"/>
          <w:sz w:val="22"/>
          <w:szCs w:val="22"/>
          <w:highlight w:val="none"/>
        </w:rPr>
        <w:t>、</w:t>
      </w:r>
      <w:r>
        <w:rPr>
          <w:rFonts w:hint="eastAsia" w:ascii="新宋体" w:hAnsi="新宋体" w:eastAsia="新宋体" w:cs="新宋体"/>
          <w:b/>
          <w:color w:val="auto"/>
          <w:kern w:val="0"/>
          <w:sz w:val="22"/>
          <w:szCs w:val="22"/>
          <w:highlight w:val="none"/>
        </w:rPr>
        <w:t>获取采购文件时间、地点及方式:</w:t>
      </w:r>
    </w:p>
    <w:p>
      <w:pPr>
        <w:keepNext w:val="0"/>
        <w:keepLines w:val="0"/>
        <w:pageBreakBefore w:val="0"/>
        <w:widowControl/>
        <w:kinsoku/>
        <w:wordWrap/>
        <w:overflowPunct/>
        <w:topLinePunct w:val="0"/>
        <w:bidi w:val="0"/>
        <w:snapToGrid/>
        <w:spacing w:line="360" w:lineRule="auto"/>
        <w:ind w:right="60" w:firstLine="440" w:firstLineChars="200"/>
        <w:jc w:val="left"/>
        <w:textAlignment w:val="auto"/>
        <w:rPr>
          <w:rFonts w:hint="eastAsia" w:ascii="新宋体" w:hAnsi="新宋体" w:eastAsia="新宋体" w:cs="新宋体"/>
          <w:snapToGrid w:val="0"/>
          <w:color w:val="auto"/>
          <w:sz w:val="22"/>
          <w:szCs w:val="22"/>
          <w:highlight w:val="none"/>
        </w:rPr>
      </w:pPr>
      <w:r>
        <w:rPr>
          <w:rFonts w:hint="eastAsia" w:ascii="新宋体" w:hAnsi="新宋体" w:eastAsia="新宋体" w:cs="新宋体"/>
          <w:snapToGrid w:val="0"/>
          <w:color w:val="auto"/>
          <w:sz w:val="22"/>
          <w:szCs w:val="22"/>
          <w:highlight w:val="none"/>
        </w:rPr>
        <w:t>1.申请获取采购文件方式：供应商在乐采云平台（www.lecaiyun.com）上登录申请获取本项目采购文件，将以下书面资料提交至采购代理机构并办理购买采购文件事宜（</w:t>
      </w:r>
      <w:r>
        <w:rPr>
          <w:rFonts w:hint="eastAsia" w:ascii="新宋体" w:hAnsi="新宋体" w:eastAsia="新宋体" w:cs="新宋体"/>
          <w:snapToGrid w:val="0"/>
          <w:color w:val="auto"/>
          <w:sz w:val="22"/>
          <w:szCs w:val="22"/>
          <w:highlight w:val="none"/>
          <w:lang w:val="en-US" w:eastAsia="zh-CN"/>
        </w:rPr>
        <w:t>现场报名或都</w:t>
      </w:r>
      <w:r>
        <w:rPr>
          <w:rFonts w:hint="eastAsia" w:ascii="新宋体" w:hAnsi="新宋体" w:eastAsia="新宋体" w:cs="新宋体"/>
          <w:snapToGrid w:val="0"/>
          <w:color w:val="auto"/>
          <w:sz w:val="22"/>
          <w:szCs w:val="22"/>
          <w:highlight w:val="none"/>
        </w:rPr>
        <w:t>通过邮箱将报名资料扫描件发送至</w:t>
      </w:r>
      <w:r>
        <w:rPr>
          <w:rFonts w:hint="eastAsia" w:ascii="新宋体" w:hAnsi="新宋体" w:eastAsia="新宋体" w:cs="新宋体"/>
          <w:snapToGrid w:val="0"/>
          <w:color w:val="auto"/>
          <w:sz w:val="22"/>
          <w:szCs w:val="22"/>
          <w:highlight w:val="none"/>
          <w:lang w:eastAsia="zh-CN"/>
        </w:rPr>
        <w:t>53514766@qq.com</w:t>
      </w:r>
      <w:r>
        <w:rPr>
          <w:rFonts w:hint="eastAsia" w:ascii="新宋体" w:hAnsi="新宋体" w:eastAsia="新宋体" w:cs="新宋体"/>
          <w:snapToGrid w:val="0"/>
          <w:color w:val="auto"/>
          <w:sz w:val="22"/>
          <w:szCs w:val="22"/>
          <w:highlight w:val="none"/>
        </w:rPr>
        <w:t>进行报名），采购代理机构将对书面资料进行审核：</w:t>
      </w:r>
    </w:p>
    <w:p>
      <w:pPr>
        <w:keepNext w:val="0"/>
        <w:keepLines w:val="0"/>
        <w:pageBreakBefore w:val="0"/>
        <w:widowControl/>
        <w:kinsoku/>
        <w:wordWrap/>
        <w:overflowPunct/>
        <w:topLinePunct w:val="0"/>
        <w:bidi w:val="0"/>
        <w:snapToGrid/>
        <w:spacing w:line="360" w:lineRule="auto"/>
        <w:ind w:right="60" w:firstLine="424" w:firstLineChars="193"/>
        <w:jc w:val="left"/>
        <w:textAlignment w:val="auto"/>
        <w:rPr>
          <w:rFonts w:hint="eastAsia" w:ascii="新宋体" w:hAnsi="新宋体" w:eastAsia="新宋体" w:cs="新宋体"/>
          <w:snapToGrid w:val="0"/>
          <w:color w:val="auto"/>
          <w:sz w:val="22"/>
          <w:szCs w:val="22"/>
          <w:highlight w:val="none"/>
        </w:rPr>
      </w:pPr>
      <w:r>
        <w:rPr>
          <w:rFonts w:hint="eastAsia" w:ascii="新宋体" w:hAnsi="新宋体" w:eastAsia="新宋体" w:cs="新宋体"/>
          <w:snapToGrid w:val="0"/>
          <w:color w:val="auto"/>
          <w:sz w:val="22"/>
          <w:szCs w:val="22"/>
          <w:highlight w:val="none"/>
        </w:rPr>
        <w:t>①　</w:t>
      </w:r>
      <w:r>
        <w:rPr>
          <w:rFonts w:hint="eastAsia" w:ascii="新宋体" w:hAnsi="新宋体" w:eastAsia="新宋体" w:cs="新宋体"/>
          <w:snapToGrid w:val="0"/>
          <w:color w:val="auto"/>
          <w:sz w:val="22"/>
          <w:szCs w:val="22"/>
          <w:highlight w:val="none"/>
          <w:lang w:val="en-US" w:eastAsia="zh-CN"/>
        </w:rPr>
        <w:t>投标报名申请表</w:t>
      </w:r>
      <w:r>
        <w:rPr>
          <w:rFonts w:hint="eastAsia" w:ascii="新宋体" w:hAnsi="新宋体" w:eastAsia="新宋体" w:cs="新宋体"/>
          <w:snapToGrid w:val="0"/>
          <w:color w:val="auto"/>
          <w:sz w:val="22"/>
          <w:szCs w:val="22"/>
          <w:highlight w:val="none"/>
        </w:rPr>
        <w:t>；</w:t>
      </w:r>
    </w:p>
    <w:p>
      <w:pPr>
        <w:keepNext w:val="0"/>
        <w:keepLines w:val="0"/>
        <w:pageBreakBefore w:val="0"/>
        <w:widowControl/>
        <w:kinsoku/>
        <w:wordWrap/>
        <w:overflowPunct/>
        <w:topLinePunct w:val="0"/>
        <w:bidi w:val="0"/>
        <w:snapToGrid/>
        <w:spacing w:line="360" w:lineRule="auto"/>
        <w:ind w:right="60" w:firstLine="424" w:firstLineChars="193"/>
        <w:jc w:val="left"/>
        <w:textAlignment w:val="auto"/>
        <w:rPr>
          <w:rFonts w:hint="eastAsia" w:ascii="新宋体" w:hAnsi="新宋体" w:eastAsia="新宋体" w:cs="新宋体"/>
          <w:snapToGrid w:val="0"/>
          <w:color w:val="auto"/>
          <w:sz w:val="22"/>
          <w:szCs w:val="22"/>
          <w:highlight w:val="none"/>
        </w:rPr>
      </w:pPr>
      <w:r>
        <w:rPr>
          <w:rFonts w:hint="eastAsia" w:ascii="新宋体" w:hAnsi="新宋体" w:eastAsia="新宋体" w:cs="新宋体"/>
          <w:snapToGrid w:val="0"/>
          <w:color w:val="auto"/>
          <w:sz w:val="22"/>
          <w:szCs w:val="22"/>
          <w:highlight w:val="none"/>
        </w:rPr>
        <w:t>②　营业执照副本复印件</w:t>
      </w:r>
      <w:r>
        <w:rPr>
          <w:rFonts w:hint="eastAsia" w:ascii="新宋体" w:hAnsi="新宋体" w:eastAsia="新宋体" w:cs="新宋体"/>
          <w:snapToGrid w:val="0"/>
          <w:color w:val="auto"/>
          <w:sz w:val="22"/>
          <w:szCs w:val="22"/>
          <w:highlight w:val="none"/>
          <w:lang w:val="en-US" w:eastAsia="zh-CN"/>
        </w:rPr>
        <w:t>并加盖公章</w:t>
      </w:r>
      <w:r>
        <w:rPr>
          <w:rFonts w:hint="eastAsia" w:ascii="新宋体" w:hAnsi="新宋体" w:eastAsia="新宋体" w:cs="新宋体"/>
          <w:snapToGrid w:val="0"/>
          <w:color w:val="auto"/>
          <w:sz w:val="22"/>
          <w:szCs w:val="22"/>
          <w:highlight w:val="none"/>
        </w:rPr>
        <w:t>。</w:t>
      </w:r>
    </w:p>
    <w:p>
      <w:pPr>
        <w:keepNext w:val="0"/>
        <w:keepLines w:val="0"/>
        <w:pageBreakBefore w:val="0"/>
        <w:widowControl/>
        <w:kinsoku/>
        <w:wordWrap/>
        <w:overflowPunct/>
        <w:topLinePunct w:val="0"/>
        <w:bidi w:val="0"/>
        <w:snapToGrid/>
        <w:spacing w:line="360" w:lineRule="auto"/>
        <w:ind w:right="60" w:firstLine="440" w:firstLineChars="200"/>
        <w:jc w:val="left"/>
        <w:textAlignment w:val="auto"/>
        <w:rPr>
          <w:rFonts w:hint="eastAsia" w:ascii="新宋体" w:hAnsi="新宋体" w:eastAsia="新宋体" w:cs="新宋体"/>
          <w:snapToGrid w:val="0"/>
          <w:color w:val="auto"/>
          <w:sz w:val="22"/>
          <w:szCs w:val="22"/>
          <w:highlight w:val="none"/>
        </w:rPr>
      </w:pPr>
      <w:r>
        <w:rPr>
          <w:rFonts w:hint="eastAsia" w:ascii="新宋体" w:hAnsi="新宋体" w:eastAsia="新宋体" w:cs="新宋体"/>
          <w:snapToGrid w:val="0"/>
          <w:color w:val="auto"/>
          <w:sz w:val="22"/>
          <w:szCs w:val="22"/>
          <w:highlight w:val="none"/>
        </w:rPr>
        <w:t>2.申请获取采购文件时间：公告发布之日起至投标响应文件递交截止时间前（节假日除外），上午：08:30－11:30，下午：14:00－17:30。</w:t>
      </w:r>
    </w:p>
    <w:p>
      <w:pPr>
        <w:keepNext w:val="0"/>
        <w:keepLines w:val="0"/>
        <w:pageBreakBefore w:val="0"/>
        <w:widowControl/>
        <w:kinsoku/>
        <w:wordWrap/>
        <w:overflowPunct/>
        <w:topLinePunct w:val="0"/>
        <w:bidi w:val="0"/>
        <w:snapToGrid/>
        <w:spacing w:line="360" w:lineRule="auto"/>
        <w:ind w:right="60" w:firstLine="440" w:firstLineChars="200"/>
        <w:jc w:val="left"/>
        <w:textAlignment w:val="auto"/>
        <w:rPr>
          <w:rFonts w:hint="eastAsia" w:ascii="新宋体" w:hAnsi="新宋体" w:eastAsia="新宋体" w:cs="新宋体"/>
          <w:snapToGrid w:val="0"/>
          <w:color w:val="auto"/>
          <w:sz w:val="22"/>
          <w:szCs w:val="22"/>
          <w:highlight w:val="none"/>
        </w:rPr>
      </w:pPr>
      <w:r>
        <w:rPr>
          <w:rFonts w:hint="eastAsia" w:ascii="新宋体" w:hAnsi="新宋体" w:eastAsia="新宋体" w:cs="新宋体"/>
          <w:snapToGrid w:val="0"/>
          <w:color w:val="auto"/>
          <w:sz w:val="22"/>
          <w:szCs w:val="22"/>
          <w:highlight w:val="none"/>
        </w:rPr>
        <w:t>3.采购代理机构将拒收未购领采购文件的潜在供应商递交的投标响应文件，采购文件每份</w:t>
      </w:r>
      <w:r>
        <w:rPr>
          <w:rFonts w:hint="eastAsia" w:ascii="新宋体" w:hAnsi="新宋体" w:eastAsia="新宋体" w:cs="新宋体"/>
          <w:snapToGrid w:val="0"/>
          <w:color w:val="auto"/>
          <w:sz w:val="22"/>
          <w:szCs w:val="22"/>
          <w:highlight w:val="none"/>
          <w:lang w:val="en-US" w:eastAsia="zh-CN"/>
        </w:rPr>
        <w:t>售价人民币</w:t>
      </w:r>
      <w:r>
        <w:rPr>
          <w:rFonts w:hint="eastAsia" w:ascii="新宋体" w:hAnsi="新宋体" w:eastAsia="新宋体" w:cs="新宋体"/>
          <w:snapToGrid w:val="0"/>
          <w:color w:val="auto"/>
          <w:sz w:val="22"/>
          <w:szCs w:val="22"/>
          <w:highlight w:val="none"/>
        </w:rPr>
        <w:t>500元整，售后不退</w:t>
      </w:r>
      <w:r>
        <w:rPr>
          <w:rFonts w:hint="eastAsia" w:ascii="新宋体" w:hAnsi="新宋体" w:eastAsia="新宋体" w:cs="新宋体"/>
          <w:snapToGrid w:val="0"/>
          <w:color w:val="auto"/>
          <w:sz w:val="22"/>
          <w:szCs w:val="22"/>
          <w:highlight w:val="none"/>
          <w:lang w:eastAsia="zh-CN"/>
        </w:rPr>
        <w:t>，</w:t>
      </w:r>
      <w:r>
        <w:rPr>
          <w:rFonts w:hint="eastAsia" w:ascii="新宋体" w:hAnsi="新宋体" w:eastAsia="新宋体" w:cs="新宋体"/>
          <w:snapToGrid w:val="0"/>
          <w:color w:val="auto"/>
          <w:sz w:val="22"/>
          <w:szCs w:val="22"/>
          <w:highlight w:val="none"/>
          <w:lang w:val="en-US" w:eastAsia="zh-CN"/>
        </w:rPr>
        <w:t>报名费转支付宝账号：</w:t>
      </w:r>
      <w:r>
        <w:rPr>
          <w:rFonts w:hint="eastAsia" w:ascii="新宋体" w:hAnsi="新宋体" w:eastAsia="新宋体" w:cs="新宋体"/>
          <w:snapToGrid w:val="0"/>
          <w:color w:val="auto"/>
          <w:sz w:val="22"/>
          <w:szCs w:val="22"/>
          <w:highlight w:val="none"/>
          <w:lang w:eastAsia="zh-CN"/>
        </w:rPr>
        <w:t>53514766@qq.com，</w:t>
      </w:r>
      <w:r>
        <w:rPr>
          <w:rFonts w:hint="eastAsia" w:ascii="新宋体" w:hAnsi="新宋体" w:eastAsia="新宋体" w:cs="新宋体"/>
          <w:snapToGrid w:val="0"/>
          <w:color w:val="auto"/>
          <w:sz w:val="22"/>
          <w:szCs w:val="22"/>
          <w:highlight w:val="none"/>
          <w:lang w:val="en-US" w:eastAsia="zh-CN"/>
        </w:rPr>
        <w:t>注明投标单位名称</w:t>
      </w:r>
      <w:r>
        <w:rPr>
          <w:rFonts w:hint="eastAsia" w:ascii="新宋体" w:hAnsi="新宋体" w:eastAsia="新宋体" w:cs="新宋体"/>
          <w:snapToGrid w:val="0"/>
          <w:color w:val="auto"/>
          <w:sz w:val="22"/>
          <w:szCs w:val="22"/>
          <w:highlight w:val="none"/>
        </w:rPr>
        <w:t>。</w:t>
      </w:r>
    </w:p>
    <w:p>
      <w:pPr>
        <w:keepNext w:val="0"/>
        <w:keepLines w:val="0"/>
        <w:pageBreakBefore w:val="0"/>
        <w:widowControl/>
        <w:kinsoku/>
        <w:wordWrap/>
        <w:overflowPunct/>
        <w:topLinePunct w:val="0"/>
        <w:bidi w:val="0"/>
        <w:snapToGrid/>
        <w:spacing w:line="360" w:lineRule="auto"/>
        <w:jc w:val="left"/>
        <w:textAlignment w:val="auto"/>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lang w:val="en-US" w:eastAsia="zh-CN"/>
        </w:rPr>
        <w:t>六</w:t>
      </w:r>
      <w:r>
        <w:rPr>
          <w:rFonts w:hint="eastAsia" w:ascii="新宋体" w:hAnsi="新宋体" w:eastAsia="新宋体" w:cs="新宋体"/>
          <w:b/>
          <w:bCs/>
          <w:color w:val="auto"/>
          <w:kern w:val="0"/>
          <w:sz w:val="22"/>
          <w:szCs w:val="22"/>
          <w:highlight w:val="none"/>
        </w:rPr>
        <w:t>、投标文件递交截止时间、开标时间及地点：</w:t>
      </w:r>
    </w:p>
    <w:p>
      <w:pPr>
        <w:keepNext w:val="0"/>
        <w:keepLines w:val="0"/>
        <w:pageBreakBefore w:val="0"/>
        <w:widowControl/>
        <w:kinsoku/>
        <w:wordWrap/>
        <w:overflowPunct/>
        <w:topLinePunct w:val="0"/>
        <w:bidi w:val="0"/>
        <w:snapToGrid/>
        <w:spacing w:line="360" w:lineRule="auto"/>
        <w:ind w:firstLine="440" w:firstLineChars="200"/>
        <w:jc w:val="left"/>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1.投标文件递交截止时间：</w:t>
      </w:r>
      <w:r>
        <w:rPr>
          <w:rFonts w:hint="eastAsia" w:ascii="新宋体" w:hAnsi="新宋体" w:eastAsia="新宋体" w:cs="新宋体"/>
          <w:color w:val="auto"/>
          <w:kern w:val="0"/>
          <w:sz w:val="22"/>
          <w:szCs w:val="22"/>
          <w:highlight w:val="none"/>
          <w:lang w:eastAsia="zh-CN"/>
        </w:rPr>
        <w:t>2025年11月13日</w:t>
      </w:r>
      <w:r>
        <w:rPr>
          <w:rFonts w:hint="eastAsia" w:ascii="新宋体" w:hAnsi="新宋体" w:eastAsia="新宋体" w:cs="新宋体"/>
          <w:color w:val="auto"/>
          <w:kern w:val="0"/>
          <w:sz w:val="22"/>
          <w:szCs w:val="22"/>
          <w:highlight w:val="none"/>
        </w:rPr>
        <w:t>14：30</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color w:val="auto"/>
          <w:kern w:val="0"/>
          <w:sz w:val="22"/>
          <w:szCs w:val="22"/>
          <w:highlight w:val="none"/>
          <w:lang w:val="en-US" w:eastAsia="zh-CN"/>
        </w:rPr>
        <w:t>北京时间</w:t>
      </w:r>
      <w:r>
        <w:rPr>
          <w:rFonts w:hint="eastAsia" w:ascii="新宋体" w:hAnsi="新宋体" w:eastAsia="新宋体" w:cs="新宋体"/>
          <w:color w:val="auto"/>
          <w:kern w:val="0"/>
          <w:sz w:val="22"/>
          <w:szCs w:val="22"/>
          <w:highlight w:val="none"/>
          <w:lang w:eastAsia="zh-CN"/>
        </w:rPr>
        <w:t>）</w:t>
      </w:r>
    </w:p>
    <w:p>
      <w:pPr>
        <w:keepNext w:val="0"/>
        <w:keepLines w:val="0"/>
        <w:pageBreakBefore w:val="0"/>
        <w:widowControl/>
        <w:kinsoku/>
        <w:wordWrap/>
        <w:overflowPunct/>
        <w:topLinePunct w:val="0"/>
        <w:bidi w:val="0"/>
        <w:snapToGrid/>
        <w:spacing w:line="360" w:lineRule="auto"/>
        <w:ind w:firstLine="440" w:firstLineChars="200"/>
        <w:jc w:val="left"/>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2.递交地点：</w:t>
      </w:r>
      <w:r>
        <w:rPr>
          <w:rFonts w:hint="eastAsia" w:ascii="新宋体" w:hAnsi="新宋体" w:eastAsia="新宋体" w:cs="新宋体"/>
          <w:color w:val="auto"/>
          <w:kern w:val="0"/>
          <w:sz w:val="22"/>
          <w:szCs w:val="22"/>
          <w:highlight w:val="none"/>
          <w:lang w:eastAsia="zh-CN"/>
        </w:rPr>
        <w:t>温州市鹿城区锦绣路19号宏嘉大厦2幢2005室</w:t>
      </w:r>
    </w:p>
    <w:p>
      <w:pPr>
        <w:keepNext w:val="0"/>
        <w:keepLines w:val="0"/>
        <w:pageBreakBefore w:val="0"/>
        <w:widowControl/>
        <w:kinsoku/>
        <w:wordWrap/>
        <w:overflowPunct/>
        <w:topLinePunct w:val="0"/>
        <w:bidi w:val="0"/>
        <w:snapToGrid/>
        <w:spacing w:line="360" w:lineRule="auto"/>
        <w:ind w:firstLine="440" w:firstLineChars="200"/>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3.开标时间：</w:t>
      </w:r>
      <w:r>
        <w:rPr>
          <w:rFonts w:hint="eastAsia" w:ascii="新宋体" w:hAnsi="新宋体" w:eastAsia="新宋体" w:cs="新宋体"/>
          <w:color w:val="auto"/>
          <w:kern w:val="0"/>
          <w:sz w:val="22"/>
          <w:szCs w:val="22"/>
          <w:highlight w:val="none"/>
          <w:lang w:eastAsia="zh-CN"/>
        </w:rPr>
        <w:t>2025年11月13日</w:t>
      </w:r>
      <w:r>
        <w:rPr>
          <w:rFonts w:hint="eastAsia" w:ascii="新宋体" w:hAnsi="新宋体" w:eastAsia="新宋体" w:cs="新宋体"/>
          <w:color w:val="auto"/>
          <w:kern w:val="0"/>
          <w:sz w:val="22"/>
          <w:szCs w:val="22"/>
          <w:highlight w:val="none"/>
        </w:rPr>
        <w:t>14：30</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color w:val="auto"/>
          <w:kern w:val="0"/>
          <w:sz w:val="22"/>
          <w:szCs w:val="22"/>
          <w:highlight w:val="none"/>
          <w:lang w:val="en-US" w:eastAsia="zh-CN"/>
        </w:rPr>
        <w:t>北京时间</w:t>
      </w:r>
      <w:r>
        <w:rPr>
          <w:rFonts w:hint="eastAsia" w:ascii="新宋体" w:hAnsi="新宋体" w:eastAsia="新宋体" w:cs="新宋体"/>
          <w:color w:val="auto"/>
          <w:kern w:val="0"/>
          <w:sz w:val="22"/>
          <w:szCs w:val="22"/>
          <w:highlight w:val="none"/>
          <w:lang w:eastAsia="zh-CN"/>
        </w:rPr>
        <w:t>）</w:t>
      </w:r>
    </w:p>
    <w:p>
      <w:pPr>
        <w:keepNext w:val="0"/>
        <w:keepLines w:val="0"/>
        <w:pageBreakBefore w:val="0"/>
        <w:widowControl/>
        <w:kinsoku/>
        <w:wordWrap/>
        <w:overflowPunct/>
        <w:topLinePunct w:val="0"/>
        <w:bidi w:val="0"/>
        <w:snapToGrid/>
        <w:spacing w:line="360" w:lineRule="auto"/>
        <w:ind w:firstLine="440" w:firstLineChars="200"/>
        <w:jc w:val="left"/>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4.开标地点：</w:t>
      </w:r>
      <w:r>
        <w:rPr>
          <w:rFonts w:hint="eastAsia" w:ascii="新宋体" w:hAnsi="新宋体" w:eastAsia="新宋体" w:cs="新宋体"/>
          <w:color w:val="auto"/>
          <w:kern w:val="0"/>
          <w:sz w:val="22"/>
          <w:szCs w:val="22"/>
          <w:highlight w:val="none"/>
          <w:lang w:eastAsia="zh-CN"/>
        </w:rPr>
        <w:t>温州市鹿城区锦绣路19号宏嘉大厦2幢2005室</w:t>
      </w:r>
    </w:p>
    <w:p>
      <w:pPr>
        <w:keepNext w:val="0"/>
        <w:keepLines w:val="0"/>
        <w:pageBreakBefore w:val="0"/>
        <w:widowControl/>
        <w:kinsoku/>
        <w:wordWrap/>
        <w:overflowPunct/>
        <w:topLinePunct w:val="0"/>
        <w:bidi w:val="0"/>
        <w:snapToGrid/>
        <w:spacing w:line="360" w:lineRule="auto"/>
        <w:jc w:val="left"/>
        <w:textAlignment w:val="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b/>
          <w:bCs/>
          <w:color w:val="auto"/>
          <w:kern w:val="0"/>
          <w:sz w:val="22"/>
          <w:szCs w:val="22"/>
          <w:highlight w:val="none"/>
          <w:lang w:val="en-US" w:eastAsia="zh-CN"/>
        </w:rPr>
        <w:t>七</w:t>
      </w:r>
      <w:r>
        <w:rPr>
          <w:rFonts w:hint="eastAsia" w:ascii="新宋体" w:hAnsi="新宋体" w:eastAsia="新宋体" w:cs="新宋体"/>
          <w:b/>
          <w:bCs/>
          <w:color w:val="auto"/>
          <w:kern w:val="0"/>
          <w:sz w:val="22"/>
          <w:szCs w:val="22"/>
          <w:highlight w:val="none"/>
        </w:rPr>
        <w:t>、投标保证金</w:t>
      </w:r>
      <w:r>
        <w:rPr>
          <w:rFonts w:hint="eastAsia" w:ascii="新宋体" w:hAnsi="新宋体" w:eastAsia="新宋体" w:cs="新宋体"/>
          <w:b/>
          <w:bCs/>
          <w:color w:val="auto"/>
          <w:kern w:val="0"/>
          <w:sz w:val="22"/>
          <w:szCs w:val="22"/>
          <w:highlight w:val="none"/>
          <w:lang w:val="en-US" w:eastAsia="zh-CN"/>
        </w:rPr>
        <w:t>及交付方式</w:t>
      </w:r>
    </w:p>
    <w:p>
      <w:pPr>
        <w:keepNext w:val="0"/>
        <w:keepLines w:val="0"/>
        <w:pageBreakBefore w:val="0"/>
        <w:widowControl/>
        <w:kinsoku/>
        <w:wordWrap/>
        <w:overflowPunct/>
        <w:topLinePunct w:val="0"/>
        <w:bidi w:val="0"/>
        <w:snapToGrid/>
        <w:spacing w:line="360" w:lineRule="auto"/>
        <w:ind w:firstLine="440" w:firstLineChars="200"/>
        <w:jc w:val="left"/>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投标保证金</w:t>
      </w:r>
      <w:r>
        <w:rPr>
          <w:rFonts w:hint="eastAsia" w:ascii="新宋体" w:hAnsi="新宋体" w:eastAsia="新宋体" w:cs="新宋体"/>
          <w:color w:val="auto"/>
          <w:kern w:val="0"/>
          <w:sz w:val="22"/>
          <w:szCs w:val="22"/>
          <w:highlight w:val="none"/>
          <w:lang w:val="en-US" w:eastAsia="zh-CN"/>
        </w:rPr>
        <w:t>金额</w:t>
      </w:r>
      <w:r>
        <w:rPr>
          <w:rFonts w:hint="eastAsia" w:ascii="新宋体" w:hAnsi="新宋体" w:eastAsia="新宋体" w:cs="新宋体"/>
          <w:color w:val="auto"/>
          <w:kern w:val="0"/>
          <w:sz w:val="22"/>
          <w:szCs w:val="22"/>
          <w:highlight w:val="none"/>
        </w:rPr>
        <w:t>：人民币</w:t>
      </w:r>
      <w:r>
        <w:rPr>
          <w:rFonts w:hint="eastAsia" w:ascii="新宋体" w:hAnsi="新宋体" w:eastAsia="新宋体" w:cs="新宋体"/>
          <w:color w:val="auto"/>
          <w:kern w:val="0"/>
          <w:sz w:val="22"/>
          <w:szCs w:val="22"/>
          <w:highlight w:val="none"/>
          <w:lang w:val="en-US" w:eastAsia="zh-CN"/>
        </w:rPr>
        <w:t>伍仟元</w:t>
      </w:r>
      <w:r>
        <w:rPr>
          <w:rFonts w:hint="eastAsia" w:ascii="新宋体" w:hAnsi="新宋体" w:eastAsia="新宋体" w:cs="新宋体"/>
          <w:color w:val="auto"/>
          <w:kern w:val="0"/>
          <w:sz w:val="22"/>
          <w:szCs w:val="22"/>
          <w:highlight w:val="none"/>
        </w:rPr>
        <w:t>整（¥</w:t>
      </w:r>
      <w:r>
        <w:rPr>
          <w:rFonts w:hint="eastAsia" w:ascii="新宋体" w:hAnsi="新宋体" w:eastAsia="新宋体" w:cs="新宋体"/>
          <w:color w:val="auto"/>
          <w:kern w:val="0"/>
          <w:sz w:val="22"/>
          <w:szCs w:val="22"/>
          <w:highlight w:val="none"/>
          <w:lang w:val="en-US" w:eastAsia="zh-CN"/>
        </w:rPr>
        <w:t>5000</w:t>
      </w:r>
      <w:r>
        <w:rPr>
          <w:rFonts w:hint="eastAsia" w:ascii="新宋体" w:hAnsi="新宋体" w:eastAsia="新宋体" w:cs="新宋体"/>
          <w:color w:val="auto"/>
          <w:kern w:val="0"/>
          <w:sz w:val="22"/>
          <w:szCs w:val="22"/>
          <w:highlight w:val="none"/>
        </w:rPr>
        <w:t>元）</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bCs/>
          <w:color w:val="auto"/>
          <w:kern w:val="0"/>
          <w:sz w:val="22"/>
          <w:szCs w:val="22"/>
          <w:highlight w:val="none"/>
        </w:rPr>
        <w:t>投标</w:t>
      </w:r>
      <w:r>
        <w:rPr>
          <w:rFonts w:hint="eastAsia" w:ascii="新宋体" w:hAnsi="新宋体" w:eastAsia="新宋体" w:cs="新宋体"/>
          <w:bCs/>
          <w:color w:val="auto"/>
          <w:kern w:val="0"/>
          <w:sz w:val="22"/>
          <w:szCs w:val="22"/>
          <w:highlight w:val="none"/>
          <w:lang w:val="en-US" w:eastAsia="zh-CN"/>
        </w:rPr>
        <w:t>供应商</w:t>
      </w:r>
      <w:r>
        <w:rPr>
          <w:rFonts w:hint="eastAsia" w:ascii="新宋体" w:hAnsi="新宋体" w:eastAsia="新宋体" w:cs="新宋体"/>
          <w:bCs/>
          <w:color w:val="auto"/>
          <w:kern w:val="0"/>
          <w:sz w:val="22"/>
          <w:szCs w:val="22"/>
          <w:highlight w:val="none"/>
        </w:rPr>
        <w:t>须在投标截止时间前将投标保证金以银行转帐形式缴纳至指定账号</w:t>
      </w:r>
      <w:r>
        <w:rPr>
          <w:rFonts w:hint="eastAsia" w:ascii="新宋体" w:hAnsi="新宋体" w:eastAsia="新宋体" w:cs="新宋体"/>
          <w:b/>
          <w:color w:val="auto"/>
          <w:kern w:val="0"/>
          <w:sz w:val="22"/>
          <w:szCs w:val="22"/>
          <w:highlight w:val="none"/>
        </w:rPr>
        <w:t>,</w:t>
      </w:r>
      <w:r>
        <w:rPr>
          <w:rFonts w:hint="eastAsia" w:ascii="新宋体" w:hAnsi="新宋体" w:eastAsia="新宋体" w:cs="新宋体"/>
          <w:b w:val="0"/>
          <w:bCs/>
          <w:color w:val="auto"/>
          <w:kern w:val="0"/>
          <w:sz w:val="22"/>
          <w:szCs w:val="22"/>
          <w:highlight w:val="none"/>
        </w:rPr>
        <w:t>汇出账</w:t>
      </w:r>
      <w:r>
        <w:rPr>
          <w:rFonts w:hint="eastAsia" w:ascii="新宋体" w:hAnsi="新宋体" w:eastAsia="新宋体" w:cs="新宋体"/>
          <w:b w:val="0"/>
          <w:bCs/>
          <w:color w:val="auto"/>
          <w:kern w:val="0"/>
          <w:sz w:val="22"/>
          <w:szCs w:val="22"/>
          <w:highlight w:val="none"/>
          <w:lang w:val="en-US" w:eastAsia="zh-CN"/>
        </w:rPr>
        <w:t>户</w:t>
      </w:r>
      <w:r>
        <w:rPr>
          <w:rFonts w:hint="eastAsia" w:ascii="新宋体" w:hAnsi="新宋体" w:eastAsia="新宋体" w:cs="新宋体"/>
          <w:b w:val="0"/>
          <w:bCs/>
          <w:color w:val="auto"/>
          <w:kern w:val="0"/>
          <w:sz w:val="22"/>
          <w:szCs w:val="22"/>
          <w:highlight w:val="none"/>
        </w:rPr>
        <w:t>须为供应商银行账户</w:t>
      </w:r>
      <w:r>
        <w:rPr>
          <w:rFonts w:hint="eastAsia" w:ascii="新宋体" w:hAnsi="新宋体" w:eastAsia="新宋体" w:cs="新宋体"/>
          <w:b w:val="0"/>
          <w:bCs/>
          <w:color w:val="auto"/>
          <w:kern w:val="0"/>
          <w:sz w:val="22"/>
          <w:szCs w:val="22"/>
          <w:highlight w:val="none"/>
          <w:lang w:eastAsia="zh-CN"/>
        </w:rPr>
        <w:t>，</w:t>
      </w:r>
      <w:r>
        <w:rPr>
          <w:rFonts w:hint="eastAsia" w:ascii="新宋体" w:hAnsi="新宋体" w:eastAsia="新宋体" w:cs="新宋体"/>
          <w:b/>
          <w:color w:val="auto"/>
          <w:kern w:val="0"/>
          <w:sz w:val="22"/>
          <w:szCs w:val="22"/>
          <w:highlight w:val="none"/>
        </w:rPr>
        <w:t>纸质汇款凭证</w:t>
      </w:r>
      <w:r>
        <w:rPr>
          <w:rFonts w:hint="eastAsia" w:ascii="新宋体" w:hAnsi="新宋体" w:eastAsia="新宋体" w:cs="新宋体"/>
          <w:bCs/>
          <w:color w:val="auto"/>
          <w:kern w:val="0"/>
          <w:sz w:val="22"/>
          <w:szCs w:val="22"/>
          <w:highlight w:val="none"/>
        </w:rPr>
        <w:t>随同投标文件一并提交给采购代理机构</w:t>
      </w:r>
      <w:r>
        <w:rPr>
          <w:rFonts w:hint="eastAsia" w:ascii="新宋体" w:hAnsi="新宋体" w:eastAsia="新宋体" w:cs="新宋体"/>
          <w:bCs/>
          <w:color w:val="auto"/>
          <w:kern w:val="0"/>
          <w:sz w:val="22"/>
          <w:szCs w:val="22"/>
          <w:highlight w:val="none"/>
          <w:lang w:val="en-US" w:eastAsia="zh-CN"/>
        </w:rPr>
        <w:t>,</w:t>
      </w:r>
      <w:r>
        <w:rPr>
          <w:rFonts w:hint="eastAsia" w:ascii="新宋体" w:hAnsi="新宋体" w:eastAsia="新宋体" w:cs="新宋体"/>
          <w:color w:val="auto"/>
          <w:sz w:val="22"/>
          <w:szCs w:val="22"/>
          <w:highlight w:val="none"/>
        </w:rPr>
        <w:t>最终以实际到账为准</w:t>
      </w:r>
      <w:r>
        <w:rPr>
          <w:rFonts w:hint="eastAsia" w:ascii="新宋体" w:hAnsi="新宋体" w:eastAsia="新宋体" w:cs="新宋体"/>
          <w:bCs/>
          <w:color w:val="auto"/>
          <w:kern w:val="0"/>
          <w:sz w:val="22"/>
          <w:szCs w:val="22"/>
          <w:highlight w:val="none"/>
        </w:rPr>
        <w:t>。</w:t>
      </w:r>
    </w:p>
    <w:p>
      <w:pPr>
        <w:keepNext w:val="0"/>
        <w:keepLines w:val="0"/>
        <w:pageBreakBefore w:val="0"/>
        <w:widowControl/>
        <w:kinsoku/>
        <w:wordWrap/>
        <w:overflowPunct/>
        <w:topLinePunct w:val="0"/>
        <w:bidi w:val="0"/>
        <w:snapToGrid/>
        <w:spacing w:line="360" w:lineRule="auto"/>
        <w:ind w:left="9677" w:leftChars="208" w:hanging="9240" w:hangingChars="4200"/>
        <w:jc w:val="left"/>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户名：</w:t>
      </w:r>
      <w:r>
        <w:rPr>
          <w:rFonts w:hint="eastAsia" w:ascii="新宋体" w:hAnsi="新宋体" w:eastAsia="新宋体" w:cs="新宋体"/>
          <w:color w:val="auto"/>
          <w:kern w:val="0"/>
          <w:sz w:val="22"/>
          <w:szCs w:val="22"/>
          <w:highlight w:val="none"/>
          <w:lang w:eastAsia="zh-CN"/>
        </w:rPr>
        <w:t>温州品立项目管理有限公司</w:t>
      </w:r>
    </w:p>
    <w:p>
      <w:pPr>
        <w:keepNext w:val="0"/>
        <w:keepLines w:val="0"/>
        <w:pageBreakBefore w:val="0"/>
        <w:widowControl/>
        <w:kinsoku/>
        <w:wordWrap/>
        <w:overflowPunct/>
        <w:topLinePunct w:val="0"/>
        <w:bidi w:val="0"/>
        <w:snapToGrid/>
        <w:spacing w:line="360" w:lineRule="auto"/>
        <w:ind w:left="9677" w:leftChars="208" w:hanging="9240" w:hangingChars="4200"/>
        <w:jc w:val="left"/>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 xml:space="preserve">账号： </w:t>
      </w:r>
      <w:r>
        <w:rPr>
          <w:rFonts w:hint="eastAsia" w:ascii="新宋体" w:hAnsi="新宋体" w:eastAsia="新宋体" w:cs="新宋体"/>
          <w:color w:val="auto"/>
          <w:kern w:val="0"/>
          <w:sz w:val="22"/>
          <w:szCs w:val="22"/>
          <w:highlight w:val="none"/>
          <w:lang w:eastAsia="zh-CN"/>
        </w:rPr>
        <w:t>715000120190002006</w:t>
      </w:r>
    </w:p>
    <w:p>
      <w:pPr>
        <w:keepNext w:val="0"/>
        <w:keepLines w:val="0"/>
        <w:pageBreakBefore w:val="0"/>
        <w:widowControl/>
        <w:kinsoku/>
        <w:wordWrap/>
        <w:overflowPunct/>
        <w:topLinePunct w:val="0"/>
        <w:bidi w:val="0"/>
        <w:snapToGrid/>
        <w:spacing w:line="360" w:lineRule="auto"/>
        <w:ind w:left="9677" w:leftChars="208" w:hanging="9240" w:hangingChars="4200"/>
        <w:jc w:val="left"/>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开户行：</w:t>
      </w:r>
      <w:r>
        <w:rPr>
          <w:rFonts w:hint="eastAsia" w:ascii="新宋体" w:hAnsi="新宋体" w:eastAsia="新宋体" w:cs="新宋体"/>
          <w:color w:val="auto"/>
          <w:kern w:val="0"/>
          <w:sz w:val="22"/>
          <w:szCs w:val="22"/>
          <w:highlight w:val="none"/>
          <w:lang w:eastAsia="zh-CN"/>
        </w:rPr>
        <w:t>温州银行股份有限公司松台支行</w:t>
      </w:r>
    </w:p>
    <w:p>
      <w:pPr>
        <w:keepNext w:val="0"/>
        <w:keepLines w:val="0"/>
        <w:pageBreakBefore w:val="0"/>
        <w:widowControl/>
        <w:kinsoku/>
        <w:wordWrap/>
        <w:overflowPunct/>
        <w:topLinePunct w:val="0"/>
        <w:bidi w:val="0"/>
        <w:snapToGrid/>
        <w:spacing w:line="360" w:lineRule="auto"/>
        <w:jc w:val="left"/>
        <w:textAlignment w:val="auto"/>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lang w:val="en-US" w:eastAsia="zh-CN"/>
        </w:rPr>
        <w:t>八</w:t>
      </w:r>
      <w:r>
        <w:rPr>
          <w:rFonts w:hint="eastAsia" w:ascii="新宋体" w:hAnsi="新宋体" w:eastAsia="新宋体" w:cs="新宋体"/>
          <w:b/>
          <w:bCs/>
          <w:color w:val="auto"/>
          <w:kern w:val="0"/>
          <w:sz w:val="22"/>
          <w:szCs w:val="22"/>
          <w:highlight w:val="none"/>
        </w:rPr>
        <w:t>、其他事项</w:t>
      </w:r>
    </w:p>
    <w:p>
      <w:pPr>
        <w:keepNext w:val="0"/>
        <w:keepLines w:val="0"/>
        <w:pageBreakBefore w:val="0"/>
        <w:widowControl/>
        <w:kinsoku/>
        <w:wordWrap/>
        <w:overflowPunct/>
        <w:topLinePunct w:val="0"/>
        <w:bidi w:val="0"/>
        <w:snapToGrid/>
        <w:spacing w:before="120" w:beforeLines="50" w:line="360" w:lineRule="auto"/>
        <w:ind w:firstLine="440" w:firstLineChars="20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u w:val="single" w:color="auto"/>
          <w:lang w:val="en-US" w:eastAsia="zh-CN"/>
        </w:rPr>
        <w:t>1.</w:t>
      </w:r>
      <w:r>
        <w:rPr>
          <w:rFonts w:hint="eastAsia" w:ascii="新宋体" w:hAnsi="新宋体" w:eastAsia="新宋体" w:cs="新宋体"/>
          <w:color w:val="auto"/>
          <w:sz w:val="22"/>
          <w:szCs w:val="22"/>
          <w:highlight w:val="none"/>
          <w:u w:val="single" w:color="auto"/>
        </w:rPr>
        <w:t>供应商</w:t>
      </w:r>
      <w:r>
        <w:rPr>
          <w:rFonts w:hint="eastAsia" w:ascii="新宋体" w:hAnsi="新宋体" w:eastAsia="新宋体" w:cs="新宋体"/>
          <w:color w:val="auto"/>
          <w:kern w:val="0"/>
          <w:sz w:val="22"/>
          <w:szCs w:val="22"/>
          <w:highlight w:val="none"/>
          <w:u w:val="single"/>
        </w:rPr>
        <w:t>认为采购文件使自己的权益受到损害的，</w:t>
      </w:r>
      <w:r>
        <w:rPr>
          <w:rFonts w:hint="eastAsia" w:ascii="新宋体" w:hAnsi="新宋体" w:eastAsia="新宋体" w:cs="新宋体"/>
          <w:i w:val="0"/>
          <w:iCs w:val="0"/>
          <w:caps w:val="0"/>
          <w:color w:val="auto"/>
          <w:spacing w:val="0"/>
          <w:sz w:val="22"/>
          <w:szCs w:val="22"/>
          <w:highlight w:val="none"/>
          <w:u w:val="single"/>
        </w:rPr>
        <w:t>可以自采购公告发出之日（采购公告发布当天不算）起6日内，以书面形式向采购人和采购代理机构提出质疑</w:t>
      </w:r>
      <w:r>
        <w:rPr>
          <w:rFonts w:hint="eastAsia" w:ascii="新宋体" w:hAnsi="新宋体" w:eastAsia="新宋体" w:cs="新宋体"/>
          <w:color w:val="auto"/>
          <w:kern w:val="0"/>
          <w:sz w:val="22"/>
          <w:szCs w:val="22"/>
          <w:highlight w:val="none"/>
          <w:u w:val="single"/>
        </w:rPr>
        <w:t>。质疑</w:t>
      </w:r>
      <w:r>
        <w:rPr>
          <w:rFonts w:hint="eastAsia" w:ascii="新宋体" w:hAnsi="新宋体" w:eastAsia="新宋体" w:cs="新宋体"/>
          <w:color w:val="auto"/>
          <w:sz w:val="22"/>
          <w:szCs w:val="22"/>
          <w:highlight w:val="none"/>
          <w:u w:val="single" w:color="auto"/>
        </w:rPr>
        <w:t>供应商</w:t>
      </w:r>
      <w:r>
        <w:rPr>
          <w:rFonts w:hint="eastAsia" w:ascii="新宋体" w:hAnsi="新宋体" w:eastAsia="新宋体" w:cs="新宋体"/>
          <w:color w:val="auto"/>
          <w:kern w:val="0"/>
          <w:sz w:val="22"/>
          <w:szCs w:val="22"/>
          <w:highlight w:val="none"/>
          <w:u w:val="single"/>
        </w:rPr>
        <w:t>对采购人、采购代理机构的答复不满意或者采购人、采购代理机构未在规定的时间内作出答复的，可以在答复期满后十五个工作日内向采购人的采购监管部门投诉</w:t>
      </w:r>
      <w:r>
        <w:rPr>
          <w:rFonts w:hint="eastAsia" w:ascii="新宋体" w:hAnsi="新宋体" w:eastAsia="新宋体" w:cs="新宋体"/>
          <w:color w:val="auto"/>
          <w:sz w:val="22"/>
          <w:szCs w:val="22"/>
          <w:highlight w:val="none"/>
        </w:rPr>
        <w:t>。</w:t>
      </w:r>
    </w:p>
    <w:p>
      <w:pPr>
        <w:keepNext w:val="0"/>
        <w:keepLines w:val="0"/>
        <w:pageBreakBefore w:val="0"/>
        <w:widowControl/>
        <w:kinsoku/>
        <w:wordWrap/>
        <w:overflowPunct/>
        <w:topLinePunct w:val="0"/>
        <w:bidi w:val="0"/>
        <w:snapToGrid/>
        <w:spacing w:before="120" w:beforeLines="50" w:line="360" w:lineRule="auto"/>
        <w:ind w:firstLine="440" w:firstLineChars="20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bCs/>
          <w:color w:val="auto"/>
          <w:kern w:val="0"/>
          <w:sz w:val="22"/>
          <w:szCs w:val="22"/>
          <w:highlight w:val="none"/>
          <w:u w:val="single"/>
        </w:rPr>
        <w:t>温州市工业与能源发展集团有限公司负责对投标供应商反映的企业本部及所属企业在采购活动中出现的违法违规问题进行投诉回复。投标供应商认为</w:t>
      </w:r>
      <w:r>
        <w:rPr>
          <w:rFonts w:hint="eastAsia" w:ascii="新宋体" w:hAnsi="新宋体" w:eastAsia="新宋体" w:cs="新宋体"/>
          <w:bCs/>
          <w:color w:val="auto"/>
          <w:kern w:val="0"/>
          <w:sz w:val="22"/>
          <w:szCs w:val="22"/>
          <w:highlight w:val="none"/>
          <w:u w:val="single"/>
          <w:lang w:eastAsia="zh-CN"/>
        </w:rPr>
        <w:t>温州市工业与能源发展集团有限公司</w:t>
      </w:r>
      <w:r>
        <w:rPr>
          <w:rFonts w:hint="eastAsia" w:ascii="新宋体" w:hAnsi="新宋体" w:eastAsia="新宋体" w:cs="新宋体"/>
          <w:bCs/>
          <w:color w:val="auto"/>
          <w:kern w:val="0"/>
          <w:sz w:val="22"/>
          <w:szCs w:val="22"/>
          <w:highlight w:val="none"/>
          <w:u w:val="single"/>
        </w:rPr>
        <w:t>投诉回复处理结果不合法的，可以采购人或代理机构为对象依法向人民法院提起诉讼。</w:t>
      </w:r>
    </w:p>
    <w:p>
      <w:pPr>
        <w:keepNext w:val="0"/>
        <w:keepLines w:val="0"/>
        <w:pageBreakBefore w:val="0"/>
        <w:widowControl/>
        <w:kinsoku/>
        <w:wordWrap/>
        <w:overflowPunct/>
        <w:topLinePunct w:val="0"/>
        <w:bidi w:val="0"/>
        <w:snapToGrid/>
        <w:spacing w:line="360" w:lineRule="auto"/>
        <w:ind w:firstLine="440" w:firstLineChars="200"/>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3</w:t>
      </w:r>
      <w:r>
        <w:rPr>
          <w:rFonts w:hint="eastAsia" w:ascii="新宋体" w:hAnsi="新宋体" w:eastAsia="新宋体" w:cs="新宋体"/>
          <w:color w:val="auto"/>
          <w:kern w:val="0"/>
          <w:sz w:val="22"/>
          <w:szCs w:val="22"/>
          <w:highlight w:val="none"/>
        </w:rPr>
        <w:t>.采购公告附件的采购文件仅供阅览使用，未按照本公告规定的方式获取采购文件的潜在供应商提起的质疑采购组织机构将不予受理、答复。</w:t>
      </w:r>
    </w:p>
    <w:p>
      <w:pPr>
        <w:keepNext w:val="0"/>
        <w:keepLines w:val="0"/>
        <w:pageBreakBefore w:val="0"/>
        <w:widowControl/>
        <w:kinsoku/>
        <w:wordWrap/>
        <w:overflowPunct/>
        <w:topLinePunct w:val="0"/>
        <w:bidi w:val="0"/>
        <w:snapToGrid/>
        <w:spacing w:line="360" w:lineRule="auto"/>
        <w:ind w:firstLine="440" w:firstLineChars="200"/>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4</w:t>
      </w:r>
      <w:r>
        <w:rPr>
          <w:rFonts w:hint="eastAsia" w:ascii="新宋体" w:hAnsi="新宋体" w:eastAsia="新宋体" w:cs="新宋体"/>
          <w:color w:val="auto"/>
          <w:kern w:val="0"/>
          <w:sz w:val="22"/>
          <w:szCs w:val="22"/>
          <w:highlight w:val="none"/>
        </w:rPr>
        <w:t>.投标供应商如对采购文件有疑问应按采购文件规定的询疑截止时间前提出，逾期提出的，采购代理机构可以不予受理、答复。</w:t>
      </w:r>
    </w:p>
    <w:p>
      <w:pPr>
        <w:keepNext w:val="0"/>
        <w:keepLines w:val="0"/>
        <w:pageBreakBefore w:val="0"/>
        <w:widowControl/>
        <w:kinsoku/>
        <w:wordWrap/>
        <w:overflowPunct/>
        <w:topLinePunct w:val="0"/>
        <w:bidi w:val="0"/>
        <w:snapToGrid/>
        <w:spacing w:line="360" w:lineRule="auto"/>
        <w:ind w:firstLine="440" w:firstLineChars="200"/>
        <w:jc w:val="left"/>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val="en-US" w:eastAsia="zh-CN"/>
        </w:rPr>
        <w:t>5</w:t>
      </w:r>
      <w:r>
        <w:rPr>
          <w:rFonts w:hint="eastAsia" w:ascii="新宋体" w:hAnsi="新宋体" w:eastAsia="新宋体" w:cs="新宋体"/>
          <w:color w:val="auto"/>
          <w:kern w:val="0"/>
          <w:sz w:val="22"/>
          <w:szCs w:val="22"/>
          <w:highlight w:val="none"/>
        </w:rPr>
        <w:t>.书面质疑受理地点：</w:t>
      </w:r>
      <w:r>
        <w:rPr>
          <w:rFonts w:hint="eastAsia" w:ascii="新宋体" w:hAnsi="新宋体" w:eastAsia="新宋体" w:cs="新宋体"/>
          <w:color w:val="auto"/>
          <w:kern w:val="0"/>
          <w:sz w:val="22"/>
          <w:szCs w:val="22"/>
          <w:highlight w:val="none"/>
          <w:lang w:eastAsia="zh-CN"/>
        </w:rPr>
        <w:t>温州市鹿城区锦绣路19号宏嘉大厦2幢2005室</w:t>
      </w:r>
      <w:r>
        <w:rPr>
          <w:rFonts w:hint="eastAsia" w:ascii="新宋体" w:hAnsi="新宋体" w:eastAsia="新宋体" w:cs="新宋体"/>
          <w:color w:val="auto"/>
          <w:kern w:val="0"/>
          <w:sz w:val="22"/>
          <w:szCs w:val="22"/>
          <w:highlight w:val="none"/>
        </w:rPr>
        <w:t>，联系人：</w:t>
      </w:r>
      <w:r>
        <w:rPr>
          <w:rFonts w:hint="eastAsia" w:ascii="新宋体" w:hAnsi="新宋体" w:eastAsia="新宋体" w:cs="新宋体"/>
          <w:color w:val="auto"/>
          <w:kern w:val="0"/>
          <w:sz w:val="22"/>
          <w:szCs w:val="22"/>
          <w:highlight w:val="none"/>
          <w:lang w:eastAsia="zh-CN"/>
        </w:rPr>
        <w:t>潘晓洁</w:t>
      </w:r>
      <w:r>
        <w:rPr>
          <w:rFonts w:hint="eastAsia" w:ascii="新宋体" w:hAnsi="新宋体" w:eastAsia="新宋体" w:cs="新宋体"/>
          <w:color w:val="auto"/>
          <w:kern w:val="0"/>
          <w:sz w:val="22"/>
          <w:szCs w:val="22"/>
          <w:highlight w:val="none"/>
        </w:rPr>
        <w:t>，联系电话：</w:t>
      </w:r>
      <w:r>
        <w:rPr>
          <w:rFonts w:hint="eastAsia" w:ascii="新宋体" w:hAnsi="新宋体" w:eastAsia="新宋体" w:cs="新宋体"/>
          <w:color w:val="auto"/>
          <w:kern w:val="0"/>
          <w:sz w:val="22"/>
          <w:szCs w:val="22"/>
          <w:highlight w:val="none"/>
          <w:lang w:eastAsia="zh-CN"/>
        </w:rPr>
        <w:t>15267758672。</w:t>
      </w:r>
    </w:p>
    <w:p>
      <w:pPr>
        <w:keepNext w:val="0"/>
        <w:keepLines w:val="0"/>
        <w:pageBreakBefore w:val="0"/>
        <w:widowControl/>
        <w:kinsoku/>
        <w:wordWrap/>
        <w:overflowPunct/>
        <w:topLinePunct w:val="0"/>
        <w:bidi w:val="0"/>
        <w:snapToGrid/>
        <w:spacing w:line="360" w:lineRule="auto"/>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b/>
          <w:bCs/>
          <w:color w:val="auto"/>
          <w:kern w:val="0"/>
          <w:sz w:val="22"/>
          <w:szCs w:val="22"/>
          <w:highlight w:val="none"/>
          <w:lang w:val="en-US" w:eastAsia="zh-CN"/>
        </w:rPr>
        <w:t>九</w:t>
      </w:r>
      <w:r>
        <w:rPr>
          <w:rFonts w:hint="eastAsia" w:ascii="新宋体" w:hAnsi="新宋体" w:eastAsia="新宋体" w:cs="新宋体"/>
          <w:b/>
          <w:bCs/>
          <w:color w:val="auto"/>
          <w:kern w:val="0"/>
          <w:sz w:val="22"/>
          <w:szCs w:val="22"/>
          <w:highlight w:val="none"/>
        </w:rPr>
        <w:t>、联系人及联系电话</w:t>
      </w:r>
    </w:p>
    <w:p>
      <w:pPr>
        <w:keepNext w:val="0"/>
        <w:keepLines w:val="0"/>
        <w:pageBreakBefore w:val="0"/>
        <w:widowControl/>
        <w:kinsoku/>
        <w:wordWrap/>
        <w:overflowPunct/>
        <w:topLinePunct w:val="0"/>
        <w:bidi w:val="0"/>
        <w:snapToGrid/>
        <w:spacing w:line="360" w:lineRule="auto"/>
        <w:ind w:firstLine="440" w:firstLineChars="200"/>
        <w:jc w:val="left"/>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val="en-US" w:eastAsia="zh-CN"/>
        </w:rPr>
        <w:t>1.</w:t>
      </w:r>
      <w:r>
        <w:rPr>
          <w:rFonts w:hint="eastAsia" w:ascii="新宋体" w:hAnsi="新宋体" w:eastAsia="新宋体" w:cs="新宋体"/>
          <w:color w:val="auto"/>
          <w:kern w:val="0"/>
          <w:sz w:val="22"/>
          <w:szCs w:val="22"/>
          <w:highlight w:val="none"/>
        </w:rPr>
        <w:t>采购人：</w:t>
      </w:r>
      <w:r>
        <w:rPr>
          <w:rFonts w:hint="eastAsia" w:ascii="新宋体" w:hAnsi="新宋体" w:eastAsia="新宋体" w:cs="新宋体"/>
          <w:color w:val="auto"/>
          <w:kern w:val="0"/>
          <w:sz w:val="22"/>
          <w:szCs w:val="22"/>
          <w:highlight w:val="none"/>
          <w:lang w:eastAsia="zh-CN"/>
        </w:rPr>
        <w:t>温州市数据集团有限公司</w:t>
      </w:r>
    </w:p>
    <w:p>
      <w:pPr>
        <w:keepNext w:val="0"/>
        <w:keepLines w:val="0"/>
        <w:pageBreakBefore w:val="0"/>
        <w:widowControl/>
        <w:kinsoku/>
        <w:wordWrap/>
        <w:overflowPunct/>
        <w:topLinePunct w:val="0"/>
        <w:bidi w:val="0"/>
        <w:snapToGrid/>
        <w:spacing w:line="360" w:lineRule="auto"/>
        <w:ind w:firstLine="440" w:firstLineChars="200"/>
        <w:jc w:val="left"/>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地址：</w:t>
      </w:r>
      <w:r>
        <w:rPr>
          <w:rFonts w:hint="eastAsia" w:ascii="新宋体" w:hAnsi="新宋体" w:eastAsia="新宋体" w:cs="新宋体"/>
          <w:color w:val="auto"/>
          <w:kern w:val="0"/>
          <w:sz w:val="22"/>
          <w:szCs w:val="22"/>
          <w:highlight w:val="none"/>
          <w:lang w:eastAsia="zh-CN"/>
        </w:rPr>
        <w:t>浙江省温州市瓯海区梧田街道瓯海大道368号上宸大厦A幢11层、12层</w:t>
      </w:r>
    </w:p>
    <w:p>
      <w:pPr>
        <w:keepNext w:val="0"/>
        <w:keepLines w:val="0"/>
        <w:pageBreakBefore w:val="0"/>
        <w:widowControl/>
        <w:kinsoku/>
        <w:wordWrap/>
        <w:overflowPunct/>
        <w:topLinePunct w:val="0"/>
        <w:bidi w:val="0"/>
        <w:snapToGrid/>
        <w:spacing w:line="360" w:lineRule="auto"/>
        <w:ind w:firstLine="440" w:firstLineChars="200"/>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联系人：</w:t>
      </w:r>
      <w:r>
        <w:rPr>
          <w:rFonts w:hint="eastAsia" w:ascii="新宋体" w:hAnsi="新宋体" w:eastAsia="新宋体" w:cs="新宋体"/>
          <w:color w:val="auto"/>
          <w:kern w:val="0"/>
          <w:sz w:val="22"/>
          <w:szCs w:val="22"/>
          <w:highlight w:val="none"/>
          <w:lang w:val="en-US" w:eastAsia="zh-CN"/>
        </w:rPr>
        <w:t xml:space="preserve">黄先生 </w:t>
      </w:r>
      <w:r>
        <w:rPr>
          <w:rFonts w:hint="eastAsia" w:ascii="新宋体" w:hAnsi="新宋体" w:eastAsia="新宋体" w:cs="新宋体"/>
          <w:color w:val="auto"/>
          <w:kern w:val="0"/>
          <w:sz w:val="22"/>
          <w:szCs w:val="22"/>
          <w:highlight w:val="none"/>
        </w:rPr>
        <w:t xml:space="preserve">  </w:t>
      </w:r>
    </w:p>
    <w:p>
      <w:pPr>
        <w:keepNext w:val="0"/>
        <w:keepLines w:val="0"/>
        <w:pageBreakBefore w:val="0"/>
        <w:widowControl/>
        <w:kinsoku/>
        <w:wordWrap/>
        <w:overflowPunct/>
        <w:topLinePunct w:val="0"/>
        <w:bidi w:val="0"/>
        <w:snapToGrid/>
        <w:spacing w:line="360" w:lineRule="auto"/>
        <w:ind w:firstLine="440" w:firstLineChars="200"/>
        <w:jc w:val="left"/>
        <w:textAlignment w:val="auto"/>
        <w:rPr>
          <w:rFonts w:hint="eastAsia" w:ascii="新宋体" w:hAnsi="新宋体" w:eastAsia="新宋体" w:cs="新宋体"/>
          <w:color w:val="auto"/>
          <w:kern w:val="0"/>
          <w:sz w:val="22"/>
          <w:szCs w:val="22"/>
          <w:highlight w:val="none"/>
          <w:lang w:val="en-US"/>
        </w:rPr>
      </w:pPr>
      <w:r>
        <w:rPr>
          <w:rFonts w:hint="eastAsia" w:ascii="新宋体" w:hAnsi="新宋体" w:eastAsia="新宋体" w:cs="新宋体"/>
          <w:color w:val="auto"/>
          <w:kern w:val="0"/>
          <w:sz w:val="22"/>
          <w:szCs w:val="22"/>
          <w:highlight w:val="none"/>
        </w:rPr>
        <w:t>联系电话：</w:t>
      </w:r>
      <w:r>
        <w:rPr>
          <w:rFonts w:hint="eastAsia" w:ascii="新宋体" w:hAnsi="新宋体" w:eastAsia="新宋体" w:cs="新宋体"/>
          <w:color w:val="auto"/>
          <w:kern w:val="0"/>
          <w:sz w:val="22"/>
          <w:szCs w:val="22"/>
          <w:highlight w:val="none"/>
          <w:lang w:val="en-US" w:eastAsia="zh-CN"/>
        </w:rPr>
        <w:t>0577-88785069</w:t>
      </w:r>
    </w:p>
    <w:p>
      <w:pPr>
        <w:keepNext w:val="0"/>
        <w:keepLines w:val="0"/>
        <w:pageBreakBefore w:val="0"/>
        <w:widowControl/>
        <w:kinsoku/>
        <w:wordWrap/>
        <w:overflowPunct/>
        <w:topLinePunct w:val="0"/>
        <w:bidi w:val="0"/>
        <w:snapToGrid/>
        <w:spacing w:line="360" w:lineRule="auto"/>
        <w:ind w:firstLine="440" w:firstLineChars="200"/>
        <w:jc w:val="left"/>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val="en-US" w:eastAsia="zh-CN"/>
        </w:rPr>
        <w:t>2.</w:t>
      </w:r>
      <w:r>
        <w:rPr>
          <w:rFonts w:hint="eastAsia" w:ascii="新宋体" w:hAnsi="新宋体" w:eastAsia="新宋体" w:cs="新宋体"/>
          <w:color w:val="auto"/>
          <w:kern w:val="0"/>
          <w:sz w:val="22"/>
          <w:szCs w:val="22"/>
          <w:highlight w:val="none"/>
        </w:rPr>
        <w:t>采购代理机构名称：</w:t>
      </w:r>
      <w:r>
        <w:rPr>
          <w:rFonts w:hint="eastAsia" w:ascii="新宋体" w:hAnsi="新宋体" w:eastAsia="新宋体" w:cs="新宋体"/>
          <w:color w:val="auto"/>
          <w:kern w:val="0"/>
          <w:sz w:val="22"/>
          <w:szCs w:val="22"/>
          <w:highlight w:val="none"/>
          <w:lang w:eastAsia="zh-CN"/>
        </w:rPr>
        <w:t>温州品立项目管理有限公司</w:t>
      </w:r>
    </w:p>
    <w:p>
      <w:pPr>
        <w:keepNext w:val="0"/>
        <w:keepLines w:val="0"/>
        <w:pageBreakBefore w:val="0"/>
        <w:widowControl/>
        <w:kinsoku/>
        <w:wordWrap/>
        <w:overflowPunct/>
        <w:topLinePunct w:val="0"/>
        <w:bidi w:val="0"/>
        <w:snapToGrid/>
        <w:spacing w:line="360" w:lineRule="auto"/>
        <w:ind w:firstLine="440" w:firstLineChars="200"/>
        <w:jc w:val="left"/>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地址：</w:t>
      </w:r>
      <w:r>
        <w:rPr>
          <w:rFonts w:hint="eastAsia" w:ascii="新宋体" w:hAnsi="新宋体" w:eastAsia="新宋体" w:cs="新宋体"/>
          <w:color w:val="auto"/>
          <w:kern w:val="0"/>
          <w:sz w:val="22"/>
          <w:szCs w:val="22"/>
          <w:highlight w:val="none"/>
          <w:lang w:eastAsia="zh-CN"/>
        </w:rPr>
        <w:t>温州市鹿城区锦绣路19号宏嘉大厦2幢2005室</w:t>
      </w:r>
    </w:p>
    <w:p>
      <w:pPr>
        <w:keepNext w:val="0"/>
        <w:keepLines w:val="0"/>
        <w:pageBreakBefore w:val="0"/>
        <w:widowControl/>
        <w:kinsoku/>
        <w:wordWrap/>
        <w:overflowPunct/>
        <w:topLinePunct w:val="0"/>
        <w:bidi w:val="0"/>
        <w:snapToGrid/>
        <w:spacing w:line="360" w:lineRule="auto"/>
        <w:ind w:firstLine="440" w:firstLineChars="200"/>
        <w:jc w:val="left"/>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联系人：</w:t>
      </w:r>
      <w:r>
        <w:rPr>
          <w:rFonts w:hint="eastAsia" w:ascii="新宋体" w:hAnsi="新宋体" w:eastAsia="新宋体" w:cs="新宋体"/>
          <w:color w:val="auto"/>
          <w:kern w:val="0"/>
          <w:sz w:val="22"/>
          <w:szCs w:val="22"/>
          <w:highlight w:val="none"/>
          <w:lang w:eastAsia="zh-CN"/>
        </w:rPr>
        <w:t>邵海勇、泮赛琼</w:t>
      </w:r>
    </w:p>
    <w:p>
      <w:pPr>
        <w:keepNext w:val="0"/>
        <w:keepLines w:val="0"/>
        <w:pageBreakBefore w:val="0"/>
        <w:widowControl/>
        <w:kinsoku/>
        <w:wordWrap/>
        <w:overflowPunct/>
        <w:topLinePunct w:val="0"/>
        <w:bidi w:val="0"/>
        <w:snapToGrid/>
        <w:spacing w:line="360" w:lineRule="auto"/>
        <w:ind w:firstLine="440" w:firstLineChars="200"/>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3.</w:t>
      </w:r>
      <w:r>
        <w:rPr>
          <w:rFonts w:hint="eastAsia" w:ascii="新宋体" w:hAnsi="新宋体" w:eastAsia="新宋体" w:cs="新宋体"/>
          <w:color w:val="auto"/>
          <w:kern w:val="0"/>
          <w:sz w:val="22"/>
          <w:szCs w:val="22"/>
          <w:highlight w:val="none"/>
        </w:rPr>
        <w:t>联系电话：</w:t>
      </w:r>
      <w:r>
        <w:rPr>
          <w:rFonts w:hint="eastAsia" w:ascii="新宋体" w:hAnsi="新宋体" w:eastAsia="新宋体" w:cs="新宋体"/>
          <w:color w:val="auto"/>
          <w:kern w:val="0"/>
          <w:sz w:val="22"/>
          <w:szCs w:val="22"/>
          <w:highlight w:val="none"/>
          <w:lang w:eastAsia="zh-CN"/>
        </w:rPr>
        <w:t>18967751006、18158772688</w:t>
      </w:r>
      <w:r>
        <w:rPr>
          <w:rFonts w:hint="eastAsia" w:ascii="新宋体" w:hAnsi="新宋体" w:eastAsia="新宋体" w:cs="新宋体"/>
          <w:color w:val="auto"/>
          <w:kern w:val="0"/>
          <w:sz w:val="22"/>
          <w:szCs w:val="22"/>
          <w:highlight w:val="none"/>
        </w:rPr>
        <w:t xml:space="preserve"> </w:t>
      </w:r>
    </w:p>
    <w:p>
      <w:pPr>
        <w:keepNext w:val="0"/>
        <w:keepLines w:val="0"/>
        <w:pageBreakBefore w:val="0"/>
        <w:widowControl/>
        <w:kinsoku/>
        <w:wordWrap/>
        <w:overflowPunct/>
        <w:topLinePunct w:val="0"/>
        <w:bidi w:val="0"/>
        <w:snapToGrid/>
        <w:spacing w:line="360" w:lineRule="auto"/>
        <w:ind w:firstLine="440" w:firstLineChars="200"/>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采购监督管理部门：</w:t>
      </w:r>
      <w:r>
        <w:rPr>
          <w:rFonts w:hint="eastAsia" w:ascii="新宋体" w:hAnsi="新宋体" w:eastAsia="新宋体" w:cs="新宋体"/>
          <w:color w:val="auto"/>
          <w:kern w:val="0"/>
          <w:sz w:val="22"/>
          <w:szCs w:val="22"/>
          <w:highlight w:val="none"/>
          <w:lang w:eastAsia="zh-CN"/>
        </w:rPr>
        <w:t>温州市工业与能源发展集团有限公司纪检监察室</w:t>
      </w:r>
    </w:p>
    <w:p>
      <w:pPr>
        <w:keepNext w:val="0"/>
        <w:keepLines w:val="0"/>
        <w:pageBreakBefore w:val="0"/>
        <w:widowControl/>
        <w:kinsoku/>
        <w:wordWrap/>
        <w:overflowPunct/>
        <w:topLinePunct w:val="0"/>
        <w:bidi w:val="0"/>
        <w:snapToGrid/>
        <w:spacing w:line="360" w:lineRule="auto"/>
        <w:ind w:firstLine="440" w:firstLineChars="200"/>
        <w:jc w:val="left"/>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联系人：</w:t>
      </w:r>
      <w:r>
        <w:rPr>
          <w:rFonts w:hint="eastAsia" w:ascii="新宋体" w:hAnsi="新宋体" w:eastAsia="新宋体" w:cs="新宋体"/>
          <w:color w:val="auto"/>
          <w:kern w:val="0"/>
          <w:sz w:val="22"/>
          <w:szCs w:val="22"/>
          <w:highlight w:val="none"/>
          <w:lang w:eastAsia="zh-CN"/>
        </w:rPr>
        <w:t>龚先生</w:t>
      </w:r>
    </w:p>
    <w:p>
      <w:pPr>
        <w:keepNext w:val="0"/>
        <w:keepLines w:val="0"/>
        <w:pageBreakBefore w:val="0"/>
        <w:widowControl/>
        <w:kinsoku/>
        <w:wordWrap/>
        <w:overflowPunct/>
        <w:topLinePunct w:val="0"/>
        <w:bidi w:val="0"/>
        <w:snapToGrid/>
        <w:spacing w:line="360" w:lineRule="auto"/>
        <w:ind w:firstLine="440" w:firstLineChars="200"/>
        <w:jc w:val="left"/>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联系方式：</w:t>
      </w:r>
      <w:r>
        <w:rPr>
          <w:rFonts w:hint="eastAsia" w:ascii="新宋体" w:hAnsi="新宋体" w:eastAsia="新宋体" w:cs="新宋体"/>
          <w:color w:val="auto"/>
          <w:kern w:val="0"/>
          <w:sz w:val="22"/>
          <w:szCs w:val="22"/>
          <w:highlight w:val="none"/>
          <w:lang w:eastAsia="zh-CN"/>
        </w:rPr>
        <w:t>0577-55598012</w:t>
      </w:r>
    </w:p>
    <w:p>
      <w:pPr>
        <w:widowControl/>
        <w:spacing w:line="324" w:lineRule="auto"/>
        <w:jc w:val="right"/>
        <w:rPr>
          <w:rFonts w:hint="eastAsia" w:ascii="新宋体" w:hAnsi="新宋体" w:eastAsia="新宋体" w:cs="新宋体"/>
          <w:color w:val="auto"/>
          <w:kern w:val="0"/>
          <w:sz w:val="22"/>
          <w:szCs w:val="22"/>
          <w:highlight w:val="none"/>
        </w:rPr>
      </w:pPr>
    </w:p>
    <w:p>
      <w:pPr>
        <w:widowControl/>
        <w:spacing w:line="324" w:lineRule="auto"/>
        <w:jc w:val="right"/>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温州市数据集团有限公司</w:t>
      </w:r>
    </w:p>
    <w:p>
      <w:pPr>
        <w:widowControl/>
        <w:spacing w:line="324" w:lineRule="auto"/>
        <w:jc w:val="right"/>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温州品立项目管理有限公司</w:t>
      </w:r>
    </w:p>
    <w:p>
      <w:pPr>
        <w:widowControl/>
        <w:spacing w:line="324" w:lineRule="auto"/>
        <w:jc w:val="right"/>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2025年11月05日</w:t>
      </w:r>
    </w:p>
    <w:p>
      <w:pPr>
        <w:rPr>
          <w:rFonts w:hint="eastAsia" w:ascii="新宋体" w:hAnsi="新宋体" w:eastAsia="新宋体" w:cs="新宋体"/>
          <w:color w:val="auto"/>
          <w:sz w:val="32"/>
          <w:szCs w:val="32"/>
          <w:highlight w:val="none"/>
        </w:rPr>
      </w:pPr>
      <w:bookmarkStart w:id="5" w:name="_Toc71374668"/>
      <w:r>
        <w:rPr>
          <w:rFonts w:hint="eastAsia" w:ascii="新宋体" w:hAnsi="新宋体" w:eastAsia="新宋体" w:cs="新宋体"/>
          <w:color w:val="auto"/>
          <w:sz w:val="32"/>
          <w:szCs w:val="32"/>
          <w:highlight w:val="none"/>
        </w:rPr>
        <w:br w:type="page"/>
      </w:r>
    </w:p>
    <w:p>
      <w:pPr>
        <w:pStyle w:val="2"/>
        <w:spacing w:line="360" w:lineRule="auto"/>
        <w:rPr>
          <w:rFonts w:hint="eastAsia" w:ascii="新宋体" w:hAnsi="新宋体" w:eastAsia="新宋体" w:cs="新宋体"/>
          <w:color w:val="auto"/>
          <w:sz w:val="32"/>
          <w:szCs w:val="32"/>
          <w:highlight w:val="none"/>
        </w:rPr>
      </w:pPr>
      <w:bookmarkStart w:id="6" w:name="_Toc18691"/>
      <w:r>
        <w:rPr>
          <w:rFonts w:hint="eastAsia" w:ascii="新宋体" w:hAnsi="新宋体" w:eastAsia="新宋体" w:cs="新宋体"/>
          <w:color w:val="auto"/>
          <w:sz w:val="32"/>
          <w:szCs w:val="32"/>
          <w:highlight w:val="none"/>
          <w:lang w:eastAsia="zh-CN"/>
        </w:rPr>
        <w:t>温州市工业与能源集团</w:t>
      </w:r>
      <w:r>
        <w:rPr>
          <w:rFonts w:hint="eastAsia" w:ascii="新宋体" w:hAnsi="新宋体" w:eastAsia="新宋体" w:cs="新宋体"/>
          <w:color w:val="auto"/>
          <w:sz w:val="32"/>
          <w:szCs w:val="32"/>
          <w:highlight w:val="none"/>
        </w:rPr>
        <w:t>所属</w:t>
      </w:r>
      <w:r>
        <w:rPr>
          <w:rFonts w:hint="eastAsia" w:ascii="新宋体" w:hAnsi="新宋体" w:eastAsia="新宋体" w:cs="新宋体"/>
          <w:color w:val="auto"/>
          <w:sz w:val="32"/>
          <w:szCs w:val="32"/>
          <w:highlight w:val="none"/>
          <w:lang w:eastAsia="zh-CN"/>
        </w:rPr>
        <w:t>温州市数据集团有限公司</w:t>
      </w:r>
      <w:r>
        <w:rPr>
          <w:rFonts w:hint="eastAsia" w:ascii="新宋体" w:hAnsi="新宋体" w:eastAsia="新宋体" w:cs="新宋体"/>
          <w:color w:val="auto"/>
          <w:sz w:val="32"/>
          <w:szCs w:val="32"/>
          <w:highlight w:val="none"/>
        </w:rPr>
        <w:t>关于</w:t>
      </w:r>
      <w:r>
        <w:rPr>
          <w:rFonts w:hint="eastAsia" w:ascii="新宋体" w:hAnsi="新宋体" w:eastAsia="新宋体" w:cs="新宋体"/>
          <w:color w:val="auto"/>
          <w:sz w:val="32"/>
          <w:szCs w:val="32"/>
          <w:highlight w:val="none"/>
          <w:lang w:eastAsia="zh-CN"/>
        </w:rPr>
        <w:t>国家“两重”项目咨询服务</w:t>
      </w:r>
      <w:r>
        <w:rPr>
          <w:rFonts w:hint="eastAsia" w:ascii="新宋体" w:hAnsi="新宋体" w:eastAsia="新宋体" w:cs="新宋体"/>
          <w:color w:val="auto"/>
          <w:sz w:val="32"/>
          <w:szCs w:val="32"/>
          <w:highlight w:val="none"/>
        </w:rPr>
        <w:t>项目（自主）的征求意见公示</w:t>
      </w:r>
      <w:bookmarkEnd w:id="5"/>
      <w:bookmarkEnd w:id="6"/>
    </w:p>
    <w:p>
      <w:pPr>
        <w:pStyle w:val="26"/>
        <w:spacing w:line="360" w:lineRule="auto"/>
        <w:ind w:firstLine="0" w:firstLineChars="0"/>
        <w:rPr>
          <w:rFonts w:hint="eastAsia" w:ascii="新宋体" w:hAnsi="新宋体" w:eastAsia="新宋体" w:cs="新宋体"/>
          <w:color w:val="auto"/>
          <w:highlight w:val="none"/>
        </w:rPr>
      </w:pPr>
    </w:p>
    <w:p>
      <w:pPr>
        <w:keepNext w:val="0"/>
        <w:keepLines w:val="0"/>
        <w:pageBreakBefore w:val="0"/>
        <w:widowControl/>
        <w:kinsoku/>
        <w:wordWrap/>
        <w:overflowPunct/>
        <w:topLinePunct w:val="0"/>
        <w:autoSpaceDE/>
        <w:autoSpaceDN/>
        <w:bidi w:val="0"/>
        <w:adjustRightInd/>
        <w:snapToGrid/>
        <w:spacing w:line="360" w:lineRule="auto"/>
        <w:ind w:left="60" w:right="60" w:firstLine="435"/>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eastAsia="zh-CN"/>
        </w:rPr>
        <w:t>温州品立项目管理有限公司</w:t>
      </w:r>
      <w:r>
        <w:rPr>
          <w:rFonts w:hint="eastAsia" w:ascii="新宋体" w:hAnsi="新宋体" w:eastAsia="新宋体" w:cs="新宋体"/>
          <w:color w:val="auto"/>
          <w:kern w:val="0"/>
          <w:sz w:val="22"/>
          <w:szCs w:val="22"/>
          <w:highlight w:val="none"/>
        </w:rPr>
        <w:t>就</w:t>
      </w:r>
      <w:r>
        <w:rPr>
          <w:rFonts w:hint="eastAsia" w:ascii="新宋体" w:hAnsi="新宋体" w:eastAsia="新宋体" w:cs="新宋体"/>
          <w:color w:val="auto"/>
          <w:kern w:val="0"/>
          <w:sz w:val="22"/>
          <w:szCs w:val="22"/>
          <w:highlight w:val="none"/>
          <w:lang w:eastAsia="zh-CN"/>
        </w:rPr>
        <w:t>温州市数据集团有限公司国家“两重”项目咨询服务</w:t>
      </w:r>
      <w:r>
        <w:rPr>
          <w:rFonts w:hint="eastAsia" w:ascii="新宋体" w:hAnsi="新宋体" w:eastAsia="新宋体" w:cs="新宋体"/>
          <w:color w:val="auto"/>
          <w:kern w:val="0"/>
          <w:sz w:val="22"/>
          <w:szCs w:val="22"/>
          <w:highlight w:val="none"/>
        </w:rPr>
        <w:t>项目以公开招标方式进行国有企业采购。现将采购文件公布如下,并公开征求供应商及专家意见。</w:t>
      </w:r>
    </w:p>
    <w:p>
      <w:pPr>
        <w:keepNext w:val="0"/>
        <w:keepLines w:val="0"/>
        <w:pageBreakBefore w:val="0"/>
        <w:widowControl/>
        <w:kinsoku/>
        <w:wordWrap/>
        <w:overflowPunct/>
        <w:topLinePunct w:val="0"/>
        <w:autoSpaceDE/>
        <w:autoSpaceDN/>
        <w:bidi w:val="0"/>
        <w:adjustRightInd/>
        <w:snapToGrid/>
        <w:spacing w:line="360" w:lineRule="auto"/>
        <w:ind w:left="60" w:right="60" w:firstLine="435"/>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一、征求意见范围：</w:t>
      </w:r>
    </w:p>
    <w:p>
      <w:pPr>
        <w:keepNext w:val="0"/>
        <w:keepLines w:val="0"/>
        <w:pageBreakBefore w:val="0"/>
        <w:widowControl/>
        <w:kinsoku/>
        <w:wordWrap/>
        <w:overflowPunct/>
        <w:topLinePunct w:val="0"/>
        <w:autoSpaceDE/>
        <w:autoSpaceDN/>
        <w:bidi w:val="0"/>
        <w:adjustRightInd/>
        <w:snapToGrid/>
        <w:spacing w:line="360" w:lineRule="auto"/>
        <w:ind w:left="60" w:right="60" w:firstLine="435"/>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1.是否出现明显的倾向性意见和特定的性能指标；</w:t>
      </w:r>
    </w:p>
    <w:p>
      <w:pPr>
        <w:keepNext w:val="0"/>
        <w:keepLines w:val="0"/>
        <w:pageBreakBefore w:val="0"/>
        <w:widowControl/>
        <w:kinsoku/>
        <w:wordWrap/>
        <w:overflowPunct/>
        <w:topLinePunct w:val="0"/>
        <w:autoSpaceDE/>
        <w:autoSpaceDN/>
        <w:bidi w:val="0"/>
        <w:adjustRightInd/>
        <w:snapToGrid/>
        <w:spacing w:line="360" w:lineRule="auto"/>
        <w:ind w:left="60" w:right="60" w:firstLine="435"/>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2.供应商资格条件是否具有明显倾向性和歧视性；</w:t>
      </w:r>
    </w:p>
    <w:p>
      <w:pPr>
        <w:keepNext w:val="0"/>
        <w:keepLines w:val="0"/>
        <w:pageBreakBefore w:val="0"/>
        <w:widowControl/>
        <w:kinsoku/>
        <w:wordWrap/>
        <w:overflowPunct/>
        <w:topLinePunct w:val="0"/>
        <w:autoSpaceDE/>
        <w:autoSpaceDN/>
        <w:bidi w:val="0"/>
        <w:adjustRightInd/>
        <w:snapToGrid/>
        <w:spacing w:line="360" w:lineRule="auto"/>
        <w:ind w:left="60" w:right="60" w:firstLine="435"/>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3.影响国有企业采购“公开、公平、公正”原则的其他情况。 </w:t>
      </w:r>
    </w:p>
    <w:p>
      <w:pPr>
        <w:keepNext w:val="0"/>
        <w:keepLines w:val="0"/>
        <w:pageBreakBefore w:val="0"/>
        <w:widowControl/>
        <w:kinsoku/>
        <w:wordWrap/>
        <w:overflowPunct/>
        <w:topLinePunct w:val="0"/>
        <w:autoSpaceDE/>
        <w:autoSpaceDN/>
        <w:bidi w:val="0"/>
        <w:adjustRightInd/>
        <w:snapToGrid/>
        <w:spacing w:line="360" w:lineRule="auto"/>
        <w:ind w:left="60" w:right="60" w:firstLine="435"/>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二、征求意见的回复：</w:t>
      </w:r>
    </w:p>
    <w:p>
      <w:pPr>
        <w:pStyle w:val="24"/>
        <w:keepNext w:val="0"/>
        <w:keepLines w:val="0"/>
        <w:pageBreakBefore w:val="0"/>
        <w:widowControl/>
        <w:shd w:val="clear" w:color="auto" w:fill="FFFFFF"/>
        <w:kinsoku/>
        <w:wordWrap/>
        <w:overflowPunct/>
        <w:topLinePunct w:val="0"/>
        <w:autoSpaceDE/>
        <w:autoSpaceDN/>
        <w:bidi w:val="0"/>
        <w:adjustRightInd/>
        <w:snapToGrid/>
        <w:spacing w:before="100" w:beforeAutospacing="1" w:line="360" w:lineRule="auto"/>
        <w:ind w:left="0" w:leftChars="0" w:right="0" w:rightChars="0" w:firstLine="290"/>
        <w:textAlignment w:val="auto"/>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  各供应商及专家提出修改理由和建议的，请于202</w:t>
      </w:r>
      <w:r>
        <w:rPr>
          <w:rFonts w:hint="eastAsia" w:ascii="新宋体" w:hAnsi="新宋体" w:eastAsia="新宋体" w:cs="新宋体"/>
          <w:color w:val="auto"/>
          <w:kern w:val="0"/>
          <w:sz w:val="22"/>
          <w:szCs w:val="22"/>
          <w:highlight w:val="none"/>
          <w:lang w:val="en-US" w:eastAsia="zh-CN"/>
        </w:rPr>
        <w:t>5</w:t>
      </w:r>
      <w:r>
        <w:rPr>
          <w:rFonts w:hint="eastAsia" w:ascii="新宋体" w:hAnsi="新宋体" w:eastAsia="新宋体" w:cs="新宋体"/>
          <w:color w:val="auto"/>
          <w:kern w:val="0"/>
          <w:sz w:val="22"/>
          <w:szCs w:val="22"/>
          <w:highlight w:val="none"/>
        </w:rPr>
        <w:t>年</w:t>
      </w:r>
      <w:r>
        <w:rPr>
          <w:rFonts w:hint="eastAsia" w:ascii="新宋体" w:hAnsi="新宋体" w:eastAsia="新宋体" w:cs="新宋体"/>
          <w:color w:val="auto"/>
          <w:kern w:val="0"/>
          <w:sz w:val="22"/>
          <w:szCs w:val="22"/>
          <w:highlight w:val="none"/>
          <w:lang w:val="en-US" w:eastAsia="zh-CN"/>
        </w:rPr>
        <w:t>11</w:t>
      </w:r>
      <w:r>
        <w:rPr>
          <w:rFonts w:hint="eastAsia" w:ascii="新宋体" w:hAnsi="新宋体" w:eastAsia="新宋体" w:cs="新宋体"/>
          <w:color w:val="auto"/>
          <w:kern w:val="0"/>
          <w:sz w:val="22"/>
          <w:szCs w:val="22"/>
          <w:highlight w:val="none"/>
        </w:rPr>
        <w:t>月</w:t>
      </w:r>
      <w:r>
        <w:rPr>
          <w:rFonts w:hint="eastAsia" w:ascii="新宋体" w:hAnsi="新宋体" w:eastAsia="新宋体" w:cs="新宋体"/>
          <w:color w:val="auto"/>
          <w:kern w:val="0"/>
          <w:sz w:val="22"/>
          <w:szCs w:val="22"/>
          <w:highlight w:val="none"/>
          <w:lang w:val="en-US" w:eastAsia="zh-CN"/>
        </w:rPr>
        <w:t>10</w:t>
      </w:r>
      <w:r>
        <w:rPr>
          <w:rFonts w:hint="eastAsia" w:ascii="新宋体" w:hAnsi="新宋体" w:eastAsia="新宋体" w:cs="新宋体"/>
          <w:color w:val="auto"/>
          <w:kern w:val="0"/>
          <w:sz w:val="22"/>
          <w:szCs w:val="22"/>
          <w:highlight w:val="none"/>
        </w:rPr>
        <w:t>日下午17:00前（节假日除外）将书面材料签字（盖章）并密封后送至</w:t>
      </w:r>
      <w:r>
        <w:rPr>
          <w:rFonts w:hint="eastAsia" w:ascii="新宋体" w:hAnsi="新宋体" w:eastAsia="新宋体" w:cs="新宋体"/>
          <w:color w:val="auto"/>
          <w:kern w:val="0"/>
          <w:sz w:val="22"/>
          <w:szCs w:val="22"/>
          <w:highlight w:val="none"/>
          <w:lang w:eastAsia="zh-CN"/>
        </w:rPr>
        <w:t>温州市鹿城区锦绣路19号宏嘉大厦2幢2005室，</w:t>
      </w:r>
      <w:r>
        <w:rPr>
          <w:rFonts w:hint="eastAsia" w:ascii="新宋体" w:hAnsi="新宋体" w:eastAsia="新宋体" w:cs="新宋体"/>
          <w:i w:val="0"/>
          <w:caps w:val="0"/>
          <w:color w:val="auto"/>
          <w:spacing w:val="0"/>
          <w:sz w:val="22"/>
          <w:szCs w:val="22"/>
          <w:highlight w:val="none"/>
          <w:shd w:val="clear" w:color="auto" w:fill="FFFFFF"/>
        </w:rPr>
        <w:t>或先将扫描件及电子版发送至邮箱：</w:t>
      </w:r>
      <w:r>
        <w:rPr>
          <w:rFonts w:hint="eastAsia" w:ascii="新宋体" w:hAnsi="新宋体" w:eastAsia="新宋体" w:cs="新宋体"/>
          <w:i w:val="0"/>
          <w:caps w:val="0"/>
          <w:color w:val="auto"/>
          <w:spacing w:val="0"/>
          <w:sz w:val="22"/>
          <w:szCs w:val="22"/>
          <w:highlight w:val="none"/>
          <w:shd w:val="clear" w:color="auto" w:fill="FFFFFF"/>
          <w:lang w:eastAsia="zh-CN"/>
        </w:rPr>
        <w:t>53514766@qq.com</w:t>
      </w:r>
      <w:r>
        <w:rPr>
          <w:rFonts w:hint="eastAsia" w:ascii="新宋体" w:hAnsi="新宋体" w:eastAsia="新宋体" w:cs="新宋体"/>
          <w:i w:val="0"/>
          <w:caps w:val="0"/>
          <w:color w:val="auto"/>
          <w:spacing w:val="0"/>
          <w:sz w:val="22"/>
          <w:szCs w:val="22"/>
          <w:highlight w:val="none"/>
          <w:shd w:val="clear" w:color="auto" w:fill="FFFFFF"/>
        </w:rPr>
        <w:t>，并同时将该原件书面寄至温州市鹿城区锦绣路19号宏嘉大厦2幢2005室。</w:t>
      </w:r>
    </w:p>
    <w:p>
      <w:pPr>
        <w:pStyle w:val="24"/>
        <w:keepNext w:val="0"/>
        <w:keepLines w:val="0"/>
        <w:pageBreakBefore w:val="0"/>
        <w:widowControl/>
        <w:kinsoku/>
        <w:wordWrap/>
        <w:overflowPunct/>
        <w:topLinePunct w:val="0"/>
        <w:autoSpaceDE/>
        <w:autoSpaceDN/>
        <w:bidi w:val="0"/>
        <w:adjustRightInd/>
        <w:snapToGrid/>
        <w:spacing w:before="100" w:beforeAutospacing="1" w:after="0" w:afterAutospacing="0" w:line="360" w:lineRule="auto"/>
        <w:ind w:left="0" w:leftChars="0" w:right="0" w:rightChars="0" w:firstLine="310"/>
        <w:textAlignment w:val="auto"/>
        <w:outlineLvl w:val="9"/>
        <w:rPr>
          <w:rFonts w:hint="eastAsia" w:ascii="新宋体" w:hAnsi="新宋体" w:eastAsia="新宋体" w:cs="新宋体"/>
          <w:i w:val="0"/>
          <w:caps w:val="0"/>
          <w:color w:val="auto"/>
          <w:spacing w:val="0"/>
          <w:sz w:val="22"/>
          <w:szCs w:val="22"/>
          <w:highlight w:val="none"/>
        </w:rPr>
      </w:pPr>
      <w:r>
        <w:rPr>
          <w:rFonts w:hint="eastAsia" w:ascii="新宋体" w:hAnsi="新宋体" w:eastAsia="新宋体" w:cs="新宋体"/>
          <w:i w:val="0"/>
          <w:caps w:val="0"/>
          <w:color w:val="auto"/>
          <w:spacing w:val="0"/>
          <w:sz w:val="22"/>
          <w:szCs w:val="22"/>
          <w:highlight w:val="none"/>
        </w:rPr>
        <w:t>目联系人：邵海勇、泮赛琼</w:t>
      </w:r>
    </w:p>
    <w:p>
      <w:pPr>
        <w:pStyle w:val="24"/>
        <w:keepNext w:val="0"/>
        <w:keepLines w:val="0"/>
        <w:pageBreakBefore w:val="0"/>
        <w:widowControl/>
        <w:kinsoku/>
        <w:wordWrap/>
        <w:overflowPunct/>
        <w:topLinePunct w:val="0"/>
        <w:autoSpaceDE/>
        <w:autoSpaceDN/>
        <w:bidi w:val="0"/>
        <w:adjustRightInd/>
        <w:snapToGrid/>
        <w:spacing w:before="100" w:beforeAutospacing="1" w:after="0" w:afterAutospacing="0" w:line="360" w:lineRule="auto"/>
        <w:ind w:left="0" w:leftChars="0" w:right="0" w:rightChars="0" w:firstLine="310"/>
        <w:textAlignment w:val="auto"/>
        <w:outlineLvl w:val="9"/>
        <w:rPr>
          <w:rFonts w:hint="eastAsia" w:ascii="新宋体" w:hAnsi="新宋体" w:eastAsia="新宋体" w:cs="新宋体"/>
          <w:i w:val="0"/>
          <w:caps w:val="0"/>
          <w:color w:val="auto"/>
          <w:spacing w:val="0"/>
          <w:sz w:val="22"/>
          <w:szCs w:val="22"/>
          <w:highlight w:val="none"/>
        </w:rPr>
      </w:pPr>
      <w:r>
        <w:rPr>
          <w:rFonts w:hint="eastAsia" w:ascii="新宋体" w:hAnsi="新宋体" w:eastAsia="新宋体" w:cs="新宋体"/>
          <w:i w:val="0"/>
          <w:caps w:val="0"/>
          <w:color w:val="auto"/>
          <w:spacing w:val="0"/>
          <w:sz w:val="22"/>
          <w:szCs w:val="22"/>
          <w:highlight w:val="none"/>
        </w:rPr>
        <w:t>联系电话：18967751006、18158772688。</w:t>
      </w:r>
    </w:p>
    <w:p>
      <w:pPr>
        <w:pStyle w:val="24"/>
        <w:keepNext w:val="0"/>
        <w:keepLines w:val="0"/>
        <w:pageBreakBefore w:val="0"/>
        <w:widowControl/>
        <w:kinsoku/>
        <w:wordWrap/>
        <w:overflowPunct/>
        <w:topLinePunct w:val="0"/>
        <w:autoSpaceDE/>
        <w:autoSpaceDN/>
        <w:bidi w:val="0"/>
        <w:adjustRightInd/>
        <w:snapToGrid/>
        <w:spacing w:before="100" w:beforeAutospacing="1" w:after="0" w:afterAutospacing="0" w:line="360" w:lineRule="auto"/>
        <w:ind w:left="0" w:leftChars="0" w:right="0" w:rightChars="0" w:firstLine="310"/>
        <w:textAlignment w:val="auto"/>
        <w:outlineLvl w:val="9"/>
        <w:rPr>
          <w:rFonts w:hint="eastAsia" w:ascii="新宋体" w:hAnsi="新宋体" w:eastAsia="新宋体" w:cs="新宋体"/>
          <w:i w:val="0"/>
          <w:caps w:val="0"/>
          <w:color w:val="auto"/>
          <w:spacing w:val="0"/>
          <w:sz w:val="22"/>
          <w:szCs w:val="22"/>
          <w:highlight w:val="none"/>
        </w:rPr>
      </w:pPr>
      <w:r>
        <w:rPr>
          <w:rFonts w:hint="eastAsia" w:ascii="新宋体" w:hAnsi="新宋体" w:eastAsia="新宋体" w:cs="新宋体"/>
          <w:i w:val="0"/>
          <w:caps w:val="0"/>
          <w:color w:val="auto"/>
          <w:spacing w:val="0"/>
          <w:sz w:val="22"/>
          <w:szCs w:val="22"/>
          <w:highlight w:val="none"/>
        </w:rPr>
        <w:t>对逾期送达的意见、建议书恕不接受。</w:t>
      </w:r>
    </w:p>
    <w:p>
      <w:pPr>
        <w:keepNext w:val="0"/>
        <w:keepLines w:val="0"/>
        <w:pageBreakBefore w:val="0"/>
        <w:widowControl/>
        <w:kinsoku/>
        <w:wordWrap/>
        <w:overflowPunct/>
        <w:topLinePunct w:val="0"/>
        <w:autoSpaceDE/>
        <w:autoSpaceDN/>
        <w:bidi w:val="0"/>
        <w:adjustRightInd/>
        <w:snapToGrid/>
        <w:spacing w:line="360" w:lineRule="auto"/>
        <w:ind w:left="60" w:right="60" w:firstLine="435"/>
        <w:jc w:val="left"/>
        <w:textAlignment w:val="auto"/>
        <w:rPr>
          <w:rFonts w:hint="eastAsia" w:ascii="新宋体" w:hAnsi="新宋体" w:eastAsia="新宋体" w:cs="新宋体"/>
          <w:color w:val="auto"/>
          <w:kern w:val="0"/>
          <w:sz w:val="22"/>
          <w:szCs w:val="22"/>
          <w:highlight w:val="none"/>
        </w:rPr>
      </w:pPr>
    </w:p>
    <w:p>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三、相关附件：采购文件</w:t>
      </w:r>
    </w:p>
    <w:p>
      <w:pPr>
        <w:pStyle w:val="26"/>
        <w:ind w:firstLine="200"/>
        <w:rPr>
          <w:rFonts w:hint="eastAsia" w:ascii="新宋体" w:hAnsi="新宋体" w:eastAsia="新宋体" w:cs="新宋体"/>
          <w:color w:val="auto"/>
          <w:highlight w:val="none"/>
        </w:rPr>
      </w:pPr>
    </w:p>
    <w:p>
      <w:pPr>
        <w:widowControl/>
        <w:spacing w:line="360" w:lineRule="auto"/>
        <w:jc w:val="right"/>
        <w:rPr>
          <w:rFonts w:hint="eastAsia" w:ascii="新宋体" w:hAnsi="新宋体" w:eastAsia="新宋体" w:cs="新宋体"/>
          <w:color w:val="auto"/>
          <w:szCs w:val="21"/>
          <w:highlight w:val="none"/>
        </w:rPr>
      </w:pPr>
      <w:r>
        <w:rPr>
          <w:rFonts w:hint="eastAsia" w:ascii="新宋体" w:hAnsi="新宋体" w:eastAsia="新宋体" w:cs="新宋体"/>
          <w:color w:val="auto"/>
          <w:kern w:val="0"/>
          <w:sz w:val="22"/>
          <w:szCs w:val="22"/>
          <w:highlight w:val="none"/>
        </w:rPr>
        <w:t> </w:t>
      </w:r>
    </w:p>
    <w:p>
      <w:pPr>
        <w:widowControl/>
        <w:spacing w:line="360" w:lineRule="auto"/>
        <w:jc w:val="right"/>
        <w:rPr>
          <w:rFonts w:hint="eastAsia" w:ascii="新宋体" w:hAnsi="新宋体" w:eastAsia="新宋体" w:cs="新宋体"/>
          <w:color w:val="auto"/>
          <w:szCs w:val="21"/>
          <w:highlight w:val="none"/>
        </w:rPr>
      </w:pPr>
      <w:r>
        <w:rPr>
          <w:rFonts w:hint="eastAsia" w:ascii="新宋体" w:hAnsi="新宋体" w:eastAsia="新宋体" w:cs="新宋体"/>
          <w:color w:val="auto"/>
          <w:kern w:val="0"/>
          <w:sz w:val="22"/>
          <w:szCs w:val="22"/>
          <w:highlight w:val="none"/>
        </w:rPr>
        <w:t> </w:t>
      </w:r>
    </w:p>
    <w:p>
      <w:pPr>
        <w:widowControl/>
        <w:spacing w:line="360" w:lineRule="auto"/>
        <w:jc w:val="right"/>
        <w:rPr>
          <w:rFonts w:hint="eastAsia" w:ascii="新宋体" w:hAnsi="新宋体" w:eastAsia="新宋体" w:cs="新宋体"/>
          <w:color w:val="auto"/>
          <w:szCs w:val="21"/>
          <w:highlight w:val="none"/>
        </w:rPr>
      </w:pPr>
      <w:r>
        <w:rPr>
          <w:rFonts w:hint="eastAsia" w:ascii="新宋体" w:hAnsi="新宋体" w:eastAsia="新宋体" w:cs="新宋体"/>
          <w:color w:val="auto"/>
          <w:kern w:val="0"/>
          <w:sz w:val="22"/>
          <w:szCs w:val="22"/>
          <w:highlight w:val="none"/>
        </w:rPr>
        <w:t> </w:t>
      </w:r>
    </w:p>
    <w:p>
      <w:pPr>
        <w:widowControl/>
        <w:spacing w:line="360" w:lineRule="auto"/>
        <w:jc w:val="right"/>
        <w:rPr>
          <w:rFonts w:hint="eastAsia" w:ascii="新宋体" w:hAnsi="新宋体" w:eastAsia="新宋体" w:cs="新宋体"/>
          <w:color w:val="auto"/>
          <w:szCs w:val="21"/>
          <w:highlight w:val="none"/>
        </w:rPr>
      </w:pPr>
      <w:r>
        <w:rPr>
          <w:rFonts w:hint="eastAsia" w:ascii="新宋体" w:hAnsi="新宋体" w:eastAsia="新宋体" w:cs="新宋体"/>
          <w:color w:val="auto"/>
          <w:kern w:val="0"/>
          <w:sz w:val="22"/>
          <w:szCs w:val="22"/>
          <w:highlight w:val="none"/>
        </w:rPr>
        <w:t> </w:t>
      </w:r>
    </w:p>
    <w:p>
      <w:pPr>
        <w:widowControl/>
        <w:spacing w:line="360" w:lineRule="auto"/>
        <w:jc w:val="right"/>
        <w:rPr>
          <w:rFonts w:hint="eastAsia" w:ascii="新宋体" w:hAnsi="新宋体" w:eastAsia="新宋体" w:cs="新宋体"/>
          <w:color w:val="auto"/>
          <w:szCs w:val="21"/>
          <w:highlight w:val="none"/>
          <w:lang w:eastAsia="zh-CN"/>
        </w:rPr>
      </w:pPr>
      <w:r>
        <w:rPr>
          <w:rFonts w:hint="eastAsia" w:ascii="新宋体" w:hAnsi="新宋体" w:eastAsia="新宋体" w:cs="新宋体"/>
          <w:color w:val="auto"/>
          <w:kern w:val="0"/>
          <w:sz w:val="22"/>
          <w:szCs w:val="22"/>
          <w:highlight w:val="none"/>
          <w:lang w:eastAsia="zh-CN"/>
        </w:rPr>
        <w:t>温州市数据集团有限公司</w:t>
      </w:r>
    </w:p>
    <w:p>
      <w:pPr>
        <w:widowControl/>
        <w:spacing w:line="360" w:lineRule="auto"/>
        <w:jc w:val="right"/>
        <w:rPr>
          <w:rFonts w:hint="eastAsia" w:ascii="新宋体" w:hAnsi="新宋体" w:eastAsia="新宋体" w:cs="新宋体"/>
          <w:color w:val="auto"/>
          <w:szCs w:val="21"/>
          <w:highlight w:val="none"/>
          <w:lang w:eastAsia="zh-CN"/>
        </w:rPr>
      </w:pPr>
      <w:r>
        <w:rPr>
          <w:rFonts w:hint="eastAsia" w:ascii="新宋体" w:hAnsi="新宋体" w:eastAsia="新宋体" w:cs="新宋体"/>
          <w:color w:val="auto"/>
          <w:kern w:val="0"/>
          <w:sz w:val="22"/>
          <w:szCs w:val="22"/>
          <w:highlight w:val="none"/>
          <w:lang w:eastAsia="zh-CN"/>
        </w:rPr>
        <w:t>温州品立项目管理有限公司</w:t>
      </w:r>
    </w:p>
    <w:p>
      <w:pPr>
        <w:widowControl/>
        <w:spacing w:line="360" w:lineRule="auto"/>
        <w:jc w:val="right"/>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2025年11月05日</w:t>
      </w:r>
    </w:p>
    <w:p>
      <w:pPr>
        <w:widowControl/>
        <w:spacing w:line="360" w:lineRule="auto"/>
        <w:jc w:val="right"/>
        <w:rPr>
          <w:rFonts w:hint="eastAsia" w:ascii="新宋体" w:hAnsi="新宋体" w:eastAsia="新宋体" w:cs="新宋体"/>
          <w:color w:val="auto"/>
          <w:szCs w:val="21"/>
          <w:highlight w:val="none"/>
        </w:rPr>
      </w:pPr>
    </w:p>
    <w:p>
      <w:pPr>
        <w:rPr>
          <w:rFonts w:hint="eastAsia" w:ascii="新宋体" w:hAnsi="新宋体" w:eastAsia="新宋体" w:cs="新宋体"/>
          <w:color w:val="auto"/>
          <w:sz w:val="36"/>
          <w:szCs w:val="36"/>
          <w:highlight w:val="none"/>
        </w:rPr>
      </w:pPr>
      <w:bookmarkStart w:id="7" w:name="_Toc71374669"/>
      <w:bookmarkStart w:id="8" w:name="_Toc21388"/>
      <w:r>
        <w:rPr>
          <w:rFonts w:hint="eastAsia" w:ascii="新宋体" w:hAnsi="新宋体" w:eastAsia="新宋体" w:cs="新宋体"/>
          <w:color w:val="auto"/>
          <w:sz w:val="36"/>
          <w:szCs w:val="36"/>
          <w:highlight w:val="none"/>
        </w:rPr>
        <w:br w:type="page"/>
      </w:r>
    </w:p>
    <w:p>
      <w:pPr>
        <w:pStyle w:val="2"/>
        <w:rPr>
          <w:rFonts w:hint="eastAsia" w:ascii="新宋体" w:hAnsi="新宋体" w:eastAsia="新宋体" w:cs="新宋体"/>
          <w:color w:val="auto"/>
          <w:sz w:val="36"/>
          <w:szCs w:val="36"/>
          <w:highlight w:val="none"/>
        </w:rPr>
      </w:pPr>
      <w:r>
        <w:rPr>
          <w:rFonts w:hint="eastAsia" w:ascii="新宋体" w:hAnsi="新宋体" w:eastAsia="新宋体" w:cs="新宋体"/>
          <w:color w:val="auto"/>
          <w:sz w:val="36"/>
          <w:szCs w:val="36"/>
          <w:highlight w:val="none"/>
        </w:rPr>
        <w:t>投标供应商须知前附表</w:t>
      </w:r>
      <w:bookmarkEnd w:id="7"/>
      <w:bookmarkEnd w:id="8"/>
    </w:p>
    <w:tbl>
      <w:tblPr>
        <w:tblStyle w:val="28"/>
        <w:tblW w:w="0" w:type="auto"/>
        <w:tblInd w:w="0" w:type="dxa"/>
        <w:tblLayout w:type="fixed"/>
        <w:tblCellMar>
          <w:top w:w="0" w:type="dxa"/>
          <w:left w:w="108" w:type="dxa"/>
          <w:bottom w:w="0" w:type="dxa"/>
          <w:right w:w="108" w:type="dxa"/>
        </w:tblCellMar>
      </w:tblPr>
      <w:tblGrid>
        <w:gridCol w:w="1036"/>
        <w:gridCol w:w="12"/>
        <w:gridCol w:w="1531"/>
        <w:gridCol w:w="7275"/>
      </w:tblGrid>
      <w:tr>
        <w:tblPrEx>
          <w:tblCellMar>
            <w:top w:w="0" w:type="dxa"/>
            <w:left w:w="108" w:type="dxa"/>
            <w:bottom w:w="0" w:type="dxa"/>
            <w:right w:w="108" w:type="dxa"/>
          </w:tblCellMar>
        </w:tblPrEx>
        <w:trPr>
          <w:trHeight w:val="669" w:hRule="atLeast"/>
          <w:tblHeader/>
        </w:trPr>
        <w:tc>
          <w:tcPr>
            <w:tcW w:w="1048"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hint="eastAsia"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rPr>
              <w:t>序号</w:t>
            </w:r>
          </w:p>
        </w:tc>
        <w:tc>
          <w:tcPr>
            <w:tcW w:w="1531"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hint="eastAsia"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rPr>
              <w:t>条款名称</w:t>
            </w:r>
          </w:p>
        </w:tc>
        <w:tc>
          <w:tcPr>
            <w:tcW w:w="7275"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hint="eastAsia"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rPr>
              <w:t>编列内容</w:t>
            </w:r>
          </w:p>
        </w:tc>
      </w:tr>
      <w:tr>
        <w:tblPrEx>
          <w:tblCellMar>
            <w:top w:w="0" w:type="dxa"/>
            <w:left w:w="108" w:type="dxa"/>
            <w:bottom w:w="0" w:type="dxa"/>
            <w:right w:w="108" w:type="dxa"/>
          </w:tblCellMar>
        </w:tblPrEx>
        <w:trPr>
          <w:trHeight w:val="850" w:hRule="atLeast"/>
        </w:trPr>
        <w:tc>
          <w:tcPr>
            <w:tcW w:w="1048"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w:t>
            </w:r>
          </w:p>
        </w:tc>
        <w:tc>
          <w:tcPr>
            <w:tcW w:w="1531" w:type="dxa"/>
            <w:tcBorders>
              <w:top w:val="single" w:color="auto" w:sz="4" w:space="0"/>
              <w:left w:val="single" w:color="auto" w:sz="4" w:space="0"/>
              <w:bottom w:val="single" w:color="auto" w:sz="4" w:space="0"/>
              <w:right w:val="single" w:color="auto" w:sz="4" w:space="0"/>
            </w:tcBorders>
            <w:vAlign w:val="center"/>
          </w:tcPr>
          <w:p>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采购人</w:t>
            </w:r>
          </w:p>
        </w:tc>
        <w:tc>
          <w:tcPr>
            <w:tcW w:w="7275" w:type="dxa"/>
            <w:tcBorders>
              <w:top w:val="single" w:color="auto" w:sz="4" w:space="0"/>
              <w:left w:val="single" w:color="auto" w:sz="4" w:space="0"/>
              <w:bottom w:val="single" w:color="auto" w:sz="4" w:space="0"/>
              <w:right w:val="single" w:color="auto" w:sz="4" w:space="0"/>
            </w:tcBorders>
            <w:vAlign w:val="center"/>
          </w:tcPr>
          <w:p>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采购人：</w:t>
            </w:r>
            <w:r>
              <w:rPr>
                <w:rFonts w:hint="eastAsia" w:ascii="新宋体" w:hAnsi="新宋体" w:eastAsia="新宋体" w:cs="新宋体"/>
                <w:color w:val="auto"/>
                <w:kern w:val="0"/>
                <w:sz w:val="22"/>
                <w:szCs w:val="22"/>
                <w:highlight w:val="none"/>
                <w:lang w:eastAsia="zh-CN"/>
              </w:rPr>
              <w:t>温州市数据集团有限公司</w:t>
            </w:r>
            <w:r>
              <w:rPr>
                <w:rFonts w:hint="eastAsia" w:ascii="新宋体" w:hAnsi="新宋体" w:eastAsia="新宋体" w:cs="新宋体"/>
                <w:color w:val="auto"/>
                <w:kern w:val="0"/>
                <w:sz w:val="22"/>
                <w:szCs w:val="22"/>
                <w:highlight w:val="none"/>
              </w:rPr>
              <w:t xml:space="preserve"> </w:t>
            </w:r>
          </w:p>
          <w:p>
            <w:pPr>
              <w:spacing w:line="312" w:lineRule="auto"/>
              <w:rPr>
                <w:rFonts w:hint="eastAsia" w:ascii="新宋体" w:hAnsi="新宋体" w:eastAsia="新宋体" w:cs="新宋体"/>
                <w:color w:val="auto"/>
                <w:kern w:val="0"/>
                <w:sz w:val="22"/>
                <w:szCs w:val="22"/>
                <w:highlight w:val="none"/>
                <w:u w:val="none"/>
                <w:lang w:eastAsia="zh-CN"/>
              </w:rPr>
            </w:pPr>
            <w:r>
              <w:rPr>
                <w:rFonts w:hint="eastAsia" w:ascii="新宋体" w:hAnsi="新宋体" w:eastAsia="新宋体" w:cs="新宋体"/>
                <w:color w:val="auto"/>
                <w:kern w:val="0"/>
                <w:sz w:val="22"/>
                <w:szCs w:val="22"/>
                <w:highlight w:val="none"/>
              </w:rPr>
              <w:t>地址：</w:t>
            </w:r>
            <w:r>
              <w:rPr>
                <w:rFonts w:hint="eastAsia" w:ascii="新宋体" w:hAnsi="新宋体" w:eastAsia="新宋体" w:cs="新宋体"/>
                <w:b w:val="0"/>
                <w:bCs w:val="0"/>
                <w:color w:val="auto"/>
                <w:sz w:val="22"/>
                <w:szCs w:val="22"/>
                <w:highlight w:val="none"/>
                <w:u w:val="none"/>
                <w:lang w:eastAsia="zh-CN"/>
              </w:rPr>
              <w:t>浙江省温州市瓯海区梧田街道瓯海大道368号上宸大厦A幢11层、12层</w:t>
            </w:r>
          </w:p>
          <w:p>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联系人：</w:t>
            </w:r>
            <w:r>
              <w:rPr>
                <w:rFonts w:hint="eastAsia" w:ascii="新宋体" w:hAnsi="新宋体" w:eastAsia="新宋体" w:cs="新宋体"/>
                <w:color w:val="auto"/>
                <w:kern w:val="0"/>
                <w:sz w:val="22"/>
                <w:szCs w:val="22"/>
                <w:highlight w:val="none"/>
                <w:lang w:val="en-US" w:eastAsia="zh-CN"/>
              </w:rPr>
              <w:t>黄先生</w:t>
            </w:r>
          </w:p>
          <w:p>
            <w:pPr>
              <w:spacing w:line="312" w:lineRule="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联系电话：</w:t>
            </w:r>
            <w:r>
              <w:rPr>
                <w:rFonts w:hint="eastAsia" w:ascii="新宋体" w:hAnsi="新宋体" w:eastAsia="新宋体" w:cs="新宋体"/>
                <w:color w:val="auto"/>
                <w:kern w:val="0"/>
                <w:sz w:val="22"/>
                <w:szCs w:val="22"/>
                <w:highlight w:val="none"/>
                <w:lang w:eastAsia="zh-CN"/>
              </w:rPr>
              <w:t>0577-</w:t>
            </w:r>
            <w:r>
              <w:rPr>
                <w:rFonts w:hint="eastAsia" w:ascii="新宋体" w:hAnsi="新宋体" w:eastAsia="新宋体" w:cs="新宋体"/>
                <w:color w:val="auto"/>
                <w:kern w:val="0"/>
                <w:sz w:val="22"/>
                <w:szCs w:val="22"/>
                <w:highlight w:val="none"/>
                <w:lang w:val="en-US" w:eastAsia="zh-CN"/>
              </w:rPr>
              <w:t>0577-88785069</w:t>
            </w:r>
          </w:p>
        </w:tc>
      </w:tr>
      <w:tr>
        <w:tblPrEx>
          <w:tblCellMar>
            <w:top w:w="0" w:type="dxa"/>
            <w:left w:w="108" w:type="dxa"/>
            <w:bottom w:w="0" w:type="dxa"/>
            <w:right w:w="108" w:type="dxa"/>
          </w:tblCellMar>
        </w:tblPrEx>
        <w:trPr>
          <w:trHeight w:val="850" w:hRule="atLeast"/>
        </w:trPr>
        <w:tc>
          <w:tcPr>
            <w:tcW w:w="1048"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w:t>
            </w:r>
          </w:p>
        </w:tc>
        <w:tc>
          <w:tcPr>
            <w:tcW w:w="1531" w:type="dxa"/>
            <w:tcBorders>
              <w:top w:val="single" w:color="auto" w:sz="4" w:space="0"/>
              <w:left w:val="single" w:color="auto" w:sz="4" w:space="0"/>
              <w:bottom w:val="single" w:color="auto" w:sz="4" w:space="0"/>
              <w:right w:val="single" w:color="auto" w:sz="4" w:space="0"/>
            </w:tcBorders>
            <w:vAlign w:val="center"/>
          </w:tcPr>
          <w:p>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采购代理机构</w:t>
            </w:r>
          </w:p>
        </w:tc>
        <w:tc>
          <w:tcPr>
            <w:tcW w:w="7275" w:type="dxa"/>
            <w:tcBorders>
              <w:top w:val="single" w:color="auto" w:sz="4" w:space="0"/>
              <w:left w:val="single" w:color="auto" w:sz="4" w:space="0"/>
              <w:bottom w:val="single" w:color="auto" w:sz="4" w:space="0"/>
              <w:right w:val="single" w:color="auto" w:sz="4" w:space="0"/>
            </w:tcBorders>
            <w:vAlign w:val="center"/>
          </w:tcPr>
          <w:p>
            <w:pPr>
              <w:spacing w:line="312" w:lineRule="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代理机构名称：</w:t>
            </w:r>
            <w:r>
              <w:rPr>
                <w:rFonts w:hint="eastAsia" w:ascii="新宋体" w:hAnsi="新宋体" w:eastAsia="新宋体" w:cs="新宋体"/>
                <w:color w:val="auto"/>
                <w:kern w:val="0"/>
                <w:sz w:val="22"/>
                <w:szCs w:val="22"/>
                <w:highlight w:val="none"/>
                <w:lang w:eastAsia="zh-CN"/>
              </w:rPr>
              <w:t>温州品立项目管理有限公司</w:t>
            </w:r>
          </w:p>
          <w:p>
            <w:pPr>
              <w:spacing w:line="312" w:lineRule="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地址：</w:t>
            </w:r>
            <w:r>
              <w:rPr>
                <w:rFonts w:hint="eastAsia" w:ascii="新宋体" w:hAnsi="新宋体" w:eastAsia="新宋体" w:cs="新宋体"/>
                <w:color w:val="auto"/>
                <w:kern w:val="0"/>
                <w:sz w:val="22"/>
                <w:szCs w:val="22"/>
                <w:highlight w:val="none"/>
                <w:lang w:eastAsia="zh-CN"/>
              </w:rPr>
              <w:t>温州市鹿城区锦绣路19号宏嘉大厦2幢2005室</w:t>
            </w:r>
          </w:p>
          <w:p>
            <w:pPr>
              <w:spacing w:line="312" w:lineRule="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联系人：</w:t>
            </w:r>
            <w:r>
              <w:rPr>
                <w:rFonts w:hint="eastAsia" w:ascii="新宋体" w:hAnsi="新宋体" w:eastAsia="新宋体" w:cs="新宋体"/>
                <w:color w:val="auto"/>
                <w:kern w:val="0"/>
                <w:sz w:val="22"/>
                <w:szCs w:val="22"/>
                <w:highlight w:val="none"/>
                <w:lang w:eastAsia="zh-CN"/>
              </w:rPr>
              <w:t>邵海勇、泮赛琼</w:t>
            </w:r>
          </w:p>
          <w:p>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联系电话： 18967751006、18158772688</w:t>
            </w:r>
          </w:p>
        </w:tc>
      </w:tr>
      <w:tr>
        <w:tblPrEx>
          <w:tblCellMar>
            <w:top w:w="0" w:type="dxa"/>
            <w:left w:w="108" w:type="dxa"/>
            <w:bottom w:w="0" w:type="dxa"/>
            <w:right w:w="108" w:type="dxa"/>
          </w:tblCellMar>
        </w:tblPrEx>
        <w:trPr>
          <w:trHeight w:val="850" w:hRule="atLeast"/>
        </w:trPr>
        <w:tc>
          <w:tcPr>
            <w:tcW w:w="1048"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w:t>
            </w:r>
          </w:p>
        </w:tc>
        <w:tc>
          <w:tcPr>
            <w:tcW w:w="1531" w:type="dxa"/>
            <w:tcBorders>
              <w:top w:val="single" w:color="auto" w:sz="4" w:space="0"/>
              <w:left w:val="single" w:color="auto" w:sz="4" w:space="0"/>
              <w:bottom w:val="single" w:color="auto" w:sz="4" w:space="0"/>
              <w:right w:val="single" w:color="auto" w:sz="4" w:space="0"/>
            </w:tcBorders>
            <w:vAlign w:val="center"/>
          </w:tcPr>
          <w:p>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项目名称及编号</w:t>
            </w:r>
          </w:p>
        </w:tc>
        <w:tc>
          <w:tcPr>
            <w:tcW w:w="7275" w:type="dxa"/>
            <w:tcBorders>
              <w:top w:val="single" w:color="auto" w:sz="4" w:space="0"/>
              <w:left w:val="single" w:color="auto" w:sz="4" w:space="0"/>
              <w:bottom w:val="single" w:color="auto" w:sz="4" w:space="0"/>
              <w:right w:val="single" w:color="auto" w:sz="4" w:space="0"/>
            </w:tcBorders>
            <w:vAlign w:val="center"/>
          </w:tcPr>
          <w:p>
            <w:pPr>
              <w:spacing w:line="312" w:lineRule="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 xml:space="preserve">项目名称: </w:t>
            </w:r>
            <w:r>
              <w:rPr>
                <w:rFonts w:hint="eastAsia" w:ascii="新宋体" w:hAnsi="新宋体" w:eastAsia="新宋体" w:cs="新宋体"/>
                <w:color w:val="auto"/>
                <w:kern w:val="0"/>
                <w:sz w:val="22"/>
                <w:szCs w:val="22"/>
                <w:highlight w:val="none"/>
                <w:lang w:eastAsia="zh-CN"/>
              </w:rPr>
              <w:t>国家“两重”项目咨询服务</w:t>
            </w:r>
          </w:p>
          <w:p>
            <w:pPr>
              <w:widowControl/>
              <w:spacing w:line="324" w:lineRule="auto"/>
              <w:jc w:val="left"/>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项目编号：</w:t>
            </w:r>
            <w:r>
              <w:rPr>
                <w:rFonts w:hint="eastAsia" w:ascii="新宋体" w:hAnsi="新宋体" w:eastAsia="新宋体" w:cs="新宋体"/>
                <w:b w:val="0"/>
                <w:bCs w:val="0"/>
                <w:color w:val="auto"/>
                <w:kern w:val="0"/>
                <w:sz w:val="22"/>
                <w:szCs w:val="22"/>
                <w:highlight w:val="none"/>
                <w:lang w:eastAsia="zh-CN"/>
              </w:rPr>
              <w:t>WGSS-GYNY-Z-2025015</w:t>
            </w:r>
          </w:p>
        </w:tc>
      </w:tr>
      <w:tr>
        <w:tblPrEx>
          <w:tblCellMar>
            <w:top w:w="0" w:type="dxa"/>
            <w:left w:w="108" w:type="dxa"/>
            <w:bottom w:w="0" w:type="dxa"/>
            <w:right w:w="108" w:type="dxa"/>
          </w:tblCellMar>
        </w:tblPrEx>
        <w:trPr>
          <w:trHeight w:val="820" w:hRule="atLeast"/>
        </w:trPr>
        <w:tc>
          <w:tcPr>
            <w:tcW w:w="1048"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4</w:t>
            </w:r>
          </w:p>
        </w:tc>
        <w:tc>
          <w:tcPr>
            <w:tcW w:w="1531" w:type="dxa"/>
            <w:tcBorders>
              <w:top w:val="single" w:color="auto" w:sz="4" w:space="0"/>
              <w:left w:val="single" w:color="auto" w:sz="4" w:space="0"/>
              <w:bottom w:val="single" w:color="auto" w:sz="4" w:space="0"/>
              <w:right w:val="single" w:color="auto" w:sz="4" w:space="0"/>
            </w:tcBorders>
            <w:vAlign w:val="center"/>
          </w:tcPr>
          <w:p>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采购内容</w:t>
            </w:r>
          </w:p>
        </w:tc>
        <w:tc>
          <w:tcPr>
            <w:tcW w:w="7275" w:type="dxa"/>
            <w:tcBorders>
              <w:top w:val="single" w:color="auto" w:sz="4" w:space="0"/>
              <w:left w:val="single" w:color="auto" w:sz="4" w:space="0"/>
              <w:bottom w:val="single" w:color="auto" w:sz="4" w:space="0"/>
              <w:right w:val="single" w:color="auto" w:sz="4" w:space="0"/>
            </w:tcBorders>
            <w:vAlign w:val="center"/>
          </w:tcPr>
          <w:p>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eastAsia="zh-CN"/>
              </w:rPr>
              <w:t>温州市数据集团有限公司国家“两重”项目咨询服务</w:t>
            </w:r>
            <w:r>
              <w:rPr>
                <w:rFonts w:hint="eastAsia" w:ascii="新宋体" w:hAnsi="新宋体" w:eastAsia="新宋体" w:cs="新宋体"/>
                <w:color w:val="auto"/>
                <w:kern w:val="0"/>
                <w:sz w:val="22"/>
                <w:szCs w:val="22"/>
                <w:highlight w:val="none"/>
              </w:rPr>
              <w:t>，具体采购内容及详细技术要求见采购文件</w:t>
            </w:r>
            <w:r>
              <w:rPr>
                <w:rFonts w:hint="eastAsia" w:ascii="新宋体" w:hAnsi="新宋体" w:eastAsia="新宋体" w:cs="新宋体"/>
                <w:color w:val="auto"/>
                <w:kern w:val="0"/>
                <w:sz w:val="22"/>
                <w:szCs w:val="22"/>
                <w:highlight w:val="none"/>
                <w:lang w:val="en-US" w:eastAsia="zh-CN"/>
              </w:rPr>
              <w:t>第四</w:t>
            </w:r>
            <w:r>
              <w:rPr>
                <w:rFonts w:hint="eastAsia" w:ascii="新宋体" w:hAnsi="新宋体" w:eastAsia="新宋体" w:cs="新宋体"/>
                <w:color w:val="auto"/>
                <w:kern w:val="0"/>
                <w:sz w:val="22"/>
                <w:szCs w:val="22"/>
                <w:highlight w:val="none"/>
              </w:rPr>
              <w:t>部分。</w:t>
            </w:r>
          </w:p>
        </w:tc>
      </w:tr>
      <w:tr>
        <w:tblPrEx>
          <w:tblCellMar>
            <w:top w:w="0" w:type="dxa"/>
            <w:left w:w="108" w:type="dxa"/>
            <w:bottom w:w="0" w:type="dxa"/>
            <w:right w:w="108" w:type="dxa"/>
          </w:tblCellMar>
        </w:tblPrEx>
        <w:trPr>
          <w:trHeight w:val="850" w:hRule="atLeast"/>
        </w:trPr>
        <w:tc>
          <w:tcPr>
            <w:tcW w:w="1048"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5</w:t>
            </w:r>
          </w:p>
        </w:tc>
        <w:tc>
          <w:tcPr>
            <w:tcW w:w="1531" w:type="dxa"/>
            <w:tcBorders>
              <w:top w:val="single" w:color="auto" w:sz="4" w:space="0"/>
              <w:left w:val="single" w:color="auto" w:sz="4" w:space="0"/>
              <w:bottom w:val="single" w:color="auto" w:sz="4" w:space="0"/>
              <w:right w:val="single" w:color="auto" w:sz="4" w:space="0"/>
            </w:tcBorders>
            <w:vAlign w:val="center"/>
          </w:tcPr>
          <w:p>
            <w:pPr>
              <w:spacing w:line="312" w:lineRule="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bCs/>
                <w:color w:val="auto"/>
                <w:kern w:val="0"/>
                <w:sz w:val="22"/>
                <w:szCs w:val="22"/>
                <w:highlight w:val="none"/>
                <w:lang w:val="en-US" w:eastAsia="zh-CN"/>
              </w:rPr>
              <w:t>服务期限</w:t>
            </w:r>
          </w:p>
        </w:tc>
        <w:tc>
          <w:tcPr>
            <w:tcW w:w="7275" w:type="dxa"/>
            <w:tcBorders>
              <w:top w:val="single" w:color="auto" w:sz="4" w:space="0"/>
              <w:left w:val="single" w:color="auto" w:sz="4" w:space="0"/>
              <w:bottom w:val="single" w:color="auto" w:sz="4" w:space="0"/>
              <w:right w:val="single" w:color="auto" w:sz="4" w:space="0"/>
            </w:tcBorders>
            <w:vAlign w:val="center"/>
          </w:tcPr>
          <w:p>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eastAsia="zh-CN"/>
              </w:rPr>
              <w:t>合同签订后30日以内，提交</w:t>
            </w:r>
            <w:r>
              <w:rPr>
                <w:rFonts w:hint="eastAsia" w:ascii="新宋体" w:hAnsi="新宋体" w:eastAsia="新宋体" w:cs="新宋体"/>
                <w:color w:val="auto"/>
                <w:kern w:val="0"/>
                <w:sz w:val="22"/>
                <w:szCs w:val="22"/>
                <w:highlight w:val="none"/>
                <w:lang w:val="en-US" w:eastAsia="zh-CN"/>
              </w:rPr>
              <w:t>一</w:t>
            </w:r>
            <w:r>
              <w:rPr>
                <w:rFonts w:hint="eastAsia" w:ascii="新宋体" w:hAnsi="新宋体" w:eastAsia="新宋体" w:cs="新宋体"/>
                <w:color w:val="auto"/>
                <w:kern w:val="0"/>
                <w:sz w:val="22"/>
                <w:szCs w:val="22"/>
                <w:highlight w:val="none"/>
                <w:lang w:eastAsia="zh-CN"/>
              </w:rPr>
              <w:t>份报告的终稿，并保障完成后续相关申报工作</w:t>
            </w:r>
            <w:r>
              <w:rPr>
                <w:rFonts w:hint="eastAsia" w:ascii="新宋体" w:hAnsi="新宋体" w:eastAsia="新宋体" w:cs="新宋体"/>
                <w:color w:val="auto"/>
                <w:kern w:val="0"/>
                <w:sz w:val="22"/>
                <w:szCs w:val="22"/>
                <w:highlight w:val="none"/>
              </w:rPr>
              <w:t>。</w:t>
            </w:r>
          </w:p>
        </w:tc>
      </w:tr>
      <w:tr>
        <w:tblPrEx>
          <w:tblCellMar>
            <w:top w:w="0" w:type="dxa"/>
            <w:left w:w="108" w:type="dxa"/>
            <w:bottom w:w="0" w:type="dxa"/>
            <w:right w:w="108" w:type="dxa"/>
          </w:tblCellMar>
        </w:tblPrEx>
        <w:trPr>
          <w:trHeight w:val="850" w:hRule="atLeast"/>
        </w:trPr>
        <w:tc>
          <w:tcPr>
            <w:tcW w:w="1048"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6</w:t>
            </w:r>
          </w:p>
        </w:tc>
        <w:tc>
          <w:tcPr>
            <w:tcW w:w="1531" w:type="dxa"/>
            <w:tcBorders>
              <w:top w:val="single" w:color="auto" w:sz="4" w:space="0"/>
              <w:left w:val="single" w:color="auto" w:sz="4" w:space="0"/>
              <w:bottom w:val="single" w:color="auto" w:sz="4" w:space="0"/>
              <w:right w:val="single" w:color="auto" w:sz="4" w:space="0"/>
            </w:tcBorders>
            <w:vAlign w:val="center"/>
          </w:tcPr>
          <w:p>
            <w:pPr>
              <w:spacing w:line="312" w:lineRule="auto"/>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投标供应商资格要求</w:t>
            </w:r>
          </w:p>
        </w:tc>
        <w:tc>
          <w:tcPr>
            <w:tcW w:w="7275" w:type="dxa"/>
            <w:tcBorders>
              <w:top w:val="single" w:color="auto" w:sz="4" w:space="0"/>
              <w:left w:val="single" w:color="auto" w:sz="4" w:space="0"/>
              <w:bottom w:val="single" w:color="auto" w:sz="4" w:space="0"/>
              <w:right w:val="single" w:color="auto" w:sz="4" w:space="0"/>
            </w:tcBorders>
            <w:vAlign w:val="center"/>
          </w:tcPr>
          <w:p>
            <w:pPr>
              <w:spacing w:line="312" w:lineRule="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详见采购公告。</w:t>
            </w:r>
          </w:p>
        </w:tc>
      </w:tr>
      <w:tr>
        <w:tblPrEx>
          <w:tblCellMar>
            <w:top w:w="0" w:type="dxa"/>
            <w:left w:w="108" w:type="dxa"/>
            <w:bottom w:w="0" w:type="dxa"/>
            <w:right w:w="108" w:type="dxa"/>
          </w:tblCellMar>
        </w:tblPrEx>
        <w:trPr>
          <w:trHeight w:val="850" w:hRule="atLeast"/>
        </w:trPr>
        <w:tc>
          <w:tcPr>
            <w:tcW w:w="1048"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7</w:t>
            </w:r>
          </w:p>
        </w:tc>
        <w:tc>
          <w:tcPr>
            <w:tcW w:w="1531" w:type="dxa"/>
            <w:tcBorders>
              <w:top w:val="single" w:color="auto" w:sz="4" w:space="0"/>
              <w:left w:val="single" w:color="auto" w:sz="4" w:space="0"/>
              <w:bottom w:val="single" w:color="auto" w:sz="4" w:space="0"/>
              <w:right w:val="single" w:color="auto" w:sz="4" w:space="0"/>
            </w:tcBorders>
            <w:vAlign w:val="center"/>
          </w:tcPr>
          <w:p>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是否接受联合体投标</w:t>
            </w:r>
          </w:p>
        </w:tc>
        <w:tc>
          <w:tcPr>
            <w:tcW w:w="7275" w:type="dxa"/>
            <w:tcBorders>
              <w:top w:val="single" w:color="auto" w:sz="4" w:space="0"/>
              <w:left w:val="single" w:color="auto" w:sz="4" w:space="0"/>
              <w:bottom w:val="single" w:color="auto" w:sz="4" w:space="0"/>
              <w:right w:val="single" w:color="auto" w:sz="4" w:space="0"/>
            </w:tcBorders>
            <w:vAlign w:val="center"/>
          </w:tcPr>
          <w:p>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b/>
                <w:snapToGrid w:val="0"/>
                <w:color w:val="auto"/>
                <w:sz w:val="22"/>
                <w:szCs w:val="22"/>
                <w:highlight w:val="none"/>
              </w:rPr>
              <w:sym w:font="Wingdings" w:char="F0FE"/>
            </w:r>
            <w:r>
              <w:rPr>
                <w:rFonts w:hint="eastAsia" w:ascii="新宋体" w:hAnsi="新宋体" w:eastAsia="新宋体" w:cs="新宋体"/>
                <w:color w:val="auto"/>
                <w:kern w:val="0"/>
                <w:sz w:val="22"/>
                <w:szCs w:val="22"/>
                <w:highlight w:val="none"/>
              </w:rPr>
              <w:t>不接受</w:t>
            </w:r>
          </w:p>
          <w:p>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b w:val="0"/>
                <w:bCs w:val="0"/>
                <w:color w:val="auto"/>
                <w:kern w:val="0"/>
                <w:sz w:val="22"/>
                <w:szCs w:val="22"/>
                <w:highlight w:val="none"/>
              </w:rPr>
              <w:t>□接受，应满足下列要求：</w:t>
            </w:r>
          </w:p>
        </w:tc>
      </w:tr>
      <w:tr>
        <w:tblPrEx>
          <w:tblCellMar>
            <w:top w:w="0" w:type="dxa"/>
            <w:left w:w="108" w:type="dxa"/>
            <w:bottom w:w="0" w:type="dxa"/>
            <w:right w:w="108" w:type="dxa"/>
          </w:tblCellMar>
        </w:tblPrEx>
        <w:trPr>
          <w:trHeight w:val="850" w:hRule="atLeast"/>
        </w:trPr>
        <w:tc>
          <w:tcPr>
            <w:tcW w:w="1048"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8</w:t>
            </w:r>
          </w:p>
        </w:tc>
        <w:tc>
          <w:tcPr>
            <w:tcW w:w="1531" w:type="dxa"/>
            <w:tcBorders>
              <w:top w:val="single" w:color="auto" w:sz="4" w:space="0"/>
              <w:left w:val="single" w:color="auto" w:sz="4" w:space="0"/>
              <w:bottom w:val="single" w:color="auto" w:sz="4" w:space="0"/>
              <w:right w:val="single" w:color="auto" w:sz="4" w:space="0"/>
            </w:tcBorders>
            <w:vAlign w:val="center"/>
          </w:tcPr>
          <w:p>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踏勘现场</w:t>
            </w:r>
          </w:p>
        </w:tc>
        <w:tc>
          <w:tcPr>
            <w:tcW w:w="7275" w:type="dxa"/>
            <w:tcBorders>
              <w:top w:val="single" w:color="auto" w:sz="4" w:space="0"/>
              <w:left w:val="single" w:color="auto" w:sz="4" w:space="0"/>
              <w:bottom w:val="single" w:color="auto" w:sz="4" w:space="0"/>
              <w:right w:val="single" w:color="auto" w:sz="4" w:space="0"/>
            </w:tcBorders>
            <w:vAlign w:val="center"/>
          </w:tcPr>
          <w:p>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□组织</w:t>
            </w:r>
          </w:p>
          <w:p>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snapToGrid w:val="0"/>
                <w:color w:val="auto"/>
                <w:sz w:val="22"/>
                <w:szCs w:val="22"/>
                <w:highlight w:val="none"/>
              </w:rPr>
              <w:sym w:font="Wingdings" w:char="F0FE"/>
            </w:r>
            <w:r>
              <w:rPr>
                <w:rFonts w:hint="eastAsia" w:ascii="新宋体" w:hAnsi="新宋体" w:eastAsia="新宋体" w:cs="新宋体"/>
                <w:color w:val="auto"/>
                <w:kern w:val="0"/>
                <w:sz w:val="22"/>
                <w:szCs w:val="22"/>
                <w:highlight w:val="none"/>
              </w:rPr>
              <w:t>不组织。</w:t>
            </w:r>
          </w:p>
        </w:tc>
      </w:tr>
      <w:tr>
        <w:tblPrEx>
          <w:tblCellMar>
            <w:top w:w="0" w:type="dxa"/>
            <w:left w:w="108" w:type="dxa"/>
            <w:bottom w:w="0" w:type="dxa"/>
            <w:right w:w="108" w:type="dxa"/>
          </w:tblCellMar>
        </w:tblPrEx>
        <w:trPr>
          <w:trHeight w:val="850" w:hRule="atLeast"/>
        </w:trPr>
        <w:tc>
          <w:tcPr>
            <w:tcW w:w="1048"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9</w:t>
            </w:r>
          </w:p>
        </w:tc>
        <w:tc>
          <w:tcPr>
            <w:tcW w:w="1531" w:type="dxa"/>
            <w:tcBorders>
              <w:top w:val="single" w:color="auto" w:sz="4" w:space="0"/>
              <w:left w:val="single" w:color="auto" w:sz="4" w:space="0"/>
              <w:bottom w:val="single" w:color="auto" w:sz="4" w:space="0"/>
              <w:right w:val="single" w:color="auto" w:sz="4" w:space="0"/>
            </w:tcBorders>
            <w:vAlign w:val="center"/>
          </w:tcPr>
          <w:p>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投标预备会</w:t>
            </w:r>
          </w:p>
        </w:tc>
        <w:tc>
          <w:tcPr>
            <w:tcW w:w="7275" w:type="dxa"/>
            <w:tcBorders>
              <w:top w:val="single" w:color="auto" w:sz="4" w:space="0"/>
              <w:left w:val="single" w:color="auto" w:sz="4" w:space="0"/>
              <w:bottom w:val="single" w:color="auto" w:sz="4" w:space="0"/>
              <w:right w:val="single" w:color="auto" w:sz="4" w:space="0"/>
            </w:tcBorders>
            <w:vAlign w:val="center"/>
          </w:tcPr>
          <w:p>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□召开</w:t>
            </w:r>
          </w:p>
          <w:p>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snapToGrid w:val="0"/>
                <w:color w:val="auto"/>
                <w:sz w:val="22"/>
                <w:szCs w:val="22"/>
                <w:highlight w:val="none"/>
              </w:rPr>
              <w:sym w:font="Wingdings" w:char="F0FE"/>
            </w:r>
            <w:r>
              <w:rPr>
                <w:rFonts w:hint="eastAsia" w:ascii="新宋体" w:hAnsi="新宋体" w:eastAsia="新宋体" w:cs="新宋体"/>
                <w:color w:val="auto"/>
                <w:kern w:val="0"/>
                <w:sz w:val="22"/>
                <w:szCs w:val="22"/>
                <w:highlight w:val="none"/>
              </w:rPr>
              <w:t>不召开</w:t>
            </w:r>
          </w:p>
        </w:tc>
      </w:tr>
      <w:tr>
        <w:tblPrEx>
          <w:tblCellMar>
            <w:top w:w="0" w:type="dxa"/>
            <w:left w:w="108" w:type="dxa"/>
            <w:bottom w:w="0" w:type="dxa"/>
            <w:right w:w="108" w:type="dxa"/>
          </w:tblCellMar>
        </w:tblPrEx>
        <w:trPr>
          <w:trHeight w:val="850" w:hRule="atLeast"/>
        </w:trPr>
        <w:tc>
          <w:tcPr>
            <w:tcW w:w="1048"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10</w:t>
            </w:r>
          </w:p>
        </w:tc>
        <w:tc>
          <w:tcPr>
            <w:tcW w:w="1531" w:type="dxa"/>
            <w:tcBorders>
              <w:top w:val="single" w:color="auto" w:sz="4" w:space="0"/>
              <w:left w:val="single" w:color="auto" w:sz="4" w:space="0"/>
              <w:bottom w:val="single" w:color="auto" w:sz="4" w:space="0"/>
              <w:right w:val="single" w:color="auto" w:sz="4" w:space="0"/>
            </w:tcBorders>
            <w:vAlign w:val="center"/>
          </w:tcPr>
          <w:p>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投标截止时间</w:t>
            </w:r>
          </w:p>
        </w:tc>
        <w:tc>
          <w:tcPr>
            <w:tcW w:w="7275" w:type="dxa"/>
            <w:tcBorders>
              <w:top w:val="single" w:color="auto" w:sz="4" w:space="0"/>
              <w:left w:val="single" w:color="auto" w:sz="4" w:space="0"/>
              <w:bottom w:val="single" w:color="auto" w:sz="4" w:space="0"/>
              <w:right w:val="single" w:color="auto" w:sz="4" w:space="0"/>
            </w:tcBorders>
            <w:vAlign w:val="center"/>
          </w:tcPr>
          <w:p>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eastAsia="zh-CN"/>
              </w:rPr>
              <w:t>2025年11月13日</w:t>
            </w:r>
            <w:r>
              <w:rPr>
                <w:rFonts w:hint="eastAsia" w:ascii="新宋体" w:hAnsi="新宋体" w:eastAsia="新宋体" w:cs="新宋体"/>
                <w:color w:val="auto"/>
                <w:kern w:val="0"/>
                <w:sz w:val="22"/>
                <w:szCs w:val="22"/>
                <w:highlight w:val="none"/>
              </w:rPr>
              <w:t>14：30</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color w:val="auto"/>
                <w:kern w:val="0"/>
                <w:sz w:val="22"/>
                <w:szCs w:val="22"/>
                <w:highlight w:val="none"/>
                <w:lang w:val="en-US" w:eastAsia="zh-CN"/>
              </w:rPr>
              <w:t>北京时间</w:t>
            </w:r>
            <w:r>
              <w:rPr>
                <w:rFonts w:hint="eastAsia" w:ascii="新宋体" w:hAnsi="新宋体" w:eastAsia="新宋体" w:cs="新宋体"/>
                <w:color w:val="auto"/>
                <w:kern w:val="0"/>
                <w:sz w:val="22"/>
                <w:szCs w:val="22"/>
                <w:highlight w:val="none"/>
                <w:lang w:eastAsia="zh-CN"/>
              </w:rPr>
              <w:t>）</w:t>
            </w:r>
          </w:p>
        </w:tc>
      </w:tr>
      <w:tr>
        <w:tblPrEx>
          <w:tblCellMar>
            <w:top w:w="0" w:type="dxa"/>
            <w:left w:w="108" w:type="dxa"/>
            <w:bottom w:w="0" w:type="dxa"/>
            <w:right w:w="108" w:type="dxa"/>
          </w:tblCellMar>
        </w:tblPrEx>
        <w:trPr>
          <w:trHeight w:val="850" w:hRule="atLeast"/>
        </w:trPr>
        <w:tc>
          <w:tcPr>
            <w:tcW w:w="1048"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11</w:t>
            </w:r>
          </w:p>
        </w:tc>
        <w:tc>
          <w:tcPr>
            <w:tcW w:w="1531" w:type="dxa"/>
            <w:tcBorders>
              <w:top w:val="single" w:color="auto" w:sz="4" w:space="0"/>
              <w:left w:val="single" w:color="auto" w:sz="4" w:space="0"/>
              <w:bottom w:val="single" w:color="auto" w:sz="4" w:space="0"/>
              <w:right w:val="single" w:color="auto" w:sz="4" w:space="0"/>
            </w:tcBorders>
            <w:vAlign w:val="center"/>
          </w:tcPr>
          <w:p>
            <w:pPr>
              <w:spacing w:line="312" w:lineRule="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rPr>
              <w:t>分包</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color w:val="auto"/>
                <w:kern w:val="0"/>
                <w:sz w:val="22"/>
                <w:szCs w:val="22"/>
                <w:highlight w:val="none"/>
                <w:lang w:val="en-US" w:eastAsia="zh-CN"/>
              </w:rPr>
              <w:t>转包</w:t>
            </w:r>
          </w:p>
        </w:tc>
        <w:tc>
          <w:tcPr>
            <w:tcW w:w="7275" w:type="dxa"/>
            <w:tcBorders>
              <w:top w:val="single" w:color="auto" w:sz="4" w:space="0"/>
              <w:left w:val="single" w:color="auto" w:sz="4" w:space="0"/>
              <w:bottom w:val="single" w:color="auto" w:sz="4" w:space="0"/>
              <w:right w:val="single" w:color="auto" w:sz="4" w:space="0"/>
            </w:tcBorders>
            <w:vAlign w:val="center"/>
          </w:tcPr>
          <w:p>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□允许</w:t>
            </w:r>
          </w:p>
          <w:p>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snapToGrid w:val="0"/>
                <w:color w:val="auto"/>
                <w:sz w:val="22"/>
                <w:szCs w:val="22"/>
                <w:highlight w:val="none"/>
              </w:rPr>
              <w:sym w:font="Wingdings" w:char="F0FE"/>
            </w:r>
            <w:r>
              <w:rPr>
                <w:rFonts w:hint="eastAsia" w:ascii="新宋体" w:hAnsi="新宋体" w:eastAsia="新宋体" w:cs="新宋体"/>
                <w:color w:val="auto"/>
                <w:kern w:val="0"/>
                <w:sz w:val="22"/>
                <w:szCs w:val="22"/>
                <w:highlight w:val="none"/>
              </w:rPr>
              <w:t>不允许</w:t>
            </w:r>
          </w:p>
        </w:tc>
      </w:tr>
      <w:tr>
        <w:tblPrEx>
          <w:tblCellMar>
            <w:top w:w="0" w:type="dxa"/>
            <w:left w:w="108" w:type="dxa"/>
            <w:bottom w:w="0" w:type="dxa"/>
            <w:right w:w="108" w:type="dxa"/>
          </w:tblCellMar>
        </w:tblPrEx>
        <w:trPr>
          <w:trHeight w:val="400" w:hRule="atLeast"/>
        </w:trPr>
        <w:tc>
          <w:tcPr>
            <w:tcW w:w="1048"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12</w:t>
            </w:r>
          </w:p>
        </w:tc>
        <w:tc>
          <w:tcPr>
            <w:tcW w:w="1531" w:type="dxa"/>
            <w:tcBorders>
              <w:top w:val="single" w:color="auto" w:sz="4" w:space="0"/>
              <w:left w:val="single" w:color="auto" w:sz="4" w:space="0"/>
              <w:bottom w:val="single" w:color="auto" w:sz="4" w:space="0"/>
              <w:right w:val="single" w:color="auto" w:sz="4" w:space="0"/>
            </w:tcBorders>
            <w:vAlign w:val="center"/>
          </w:tcPr>
          <w:p>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偏离</w:t>
            </w:r>
          </w:p>
        </w:tc>
        <w:tc>
          <w:tcPr>
            <w:tcW w:w="7275" w:type="dxa"/>
            <w:tcBorders>
              <w:top w:val="single" w:color="auto" w:sz="4" w:space="0"/>
              <w:left w:val="single" w:color="auto" w:sz="4" w:space="0"/>
              <w:bottom w:val="single" w:color="auto" w:sz="4" w:space="0"/>
              <w:right w:val="single" w:color="auto" w:sz="4" w:space="0"/>
            </w:tcBorders>
            <w:vAlign w:val="center"/>
          </w:tcPr>
          <w:p>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偏差允许幅度及其处理方法：允许细微偏差，不允许重大偏差。由评标委员会判断，细微偏差要求投标供应商在评标结束前予以澄清、说明或补正，不接受要求进行的，评标委员会有权做无效标处理，详见评标办法。</w:t>
            </w:r>
          </w:p>
        </w:tc>
      </w:tr>
      <w:tr>
        <w:tblPrEx>
          <w:tblCellMar>
            <w:top w:w="0" w:type="dxa"/>
            <w:left w:w="108" w:type="dxa"/>
            <w:bottom w:w="0" w:type="dxa"/>
            <w:right w:w="108" w:type="dxa"/>
          </w:tblCellMar>
        </w:tblPrEx>
        <w:trPr>
          <w:trHeight w:val="640" w:hRule="atLeast"/>
        </w:trPr>
        <w:tc>
          <w:tcPr>
            <w:tcW w:w="1048"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13</w:t>
            </w:r>
          </w:p>
        </w:tc>
        <w:tc>
          <w:tcPr>
            <w:tcW w:w="1531" w:type="dxa"/>
            <w:tcBorders>
              <w:top w:val="single" w:color="auto" w:sz="4" w:space="0"/>
              <w:left w:val="single" w:color="auto" w:sz="4" w:space="0"/>
              <w:bottom w:val="single" w:color="auto" w:sz="4" w:space="0"/>
              <w:right w:val="single" w:color="auto" w:sz="4" w:space="0"/>
            </w:tcBorders>
            <w:vAlign w:val="center"/>
          </w:tcPr>
          <w:p>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投标有效期</w:t>
            </w:r>
          </w:p>
        </w:tc>
        <w:tc>
          <w:tcPr>
            <w:tcW w:w="7275" w:type="dxa"/>
            <w:tcBorders>
              <w:top w:val="single" w:color="auto" w:sz="4" w:space="0"/>
              <w:left w:val="single" w:color="auto" w:sz="4" w:space="0"/>
              <w:bottom w:val="single" w:color="auto" w:sz="4" w:space="0"/>
              <w:right w:val="single" w:color="auto" w:sz="4" w:space="0"/>
            </w:tcBorders>
            <w:vAlign w:val="center"/>
          </w:tcPr>
          <w:p>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投标文件自投标截止时间起生效，有效期90天。</w:t>
            </w:r>
          </w:p>
        </w:tc>
      </w:tr>
      <w:tr>
        <w:tblPrEx>
          <w:tblCellMar>
            <w:top w:w="0" w:type="dxa"/>
            <w:left w:w="108" w:type="dxa"/>
            <w:bottom w:w="0" w:type="dxa"/>
            <w:right w:w="108" w:type="dxa"/>
          </w:tblCellMar>
        </w:tblPrEx>
        <w:trPr>
          <w:trHeight w:val="421" w:hRule="atLeast"/>
        </w:trPr>
        <w:tc>
          <w:tcPr>
            <w:tcW w:w="1048"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14</w:t>
            </w:r>
          </w:p>
        </w:tc>
        <w:tc>
          <w:tcPr>
            <w:tcW w:w="1531" w:type="dxa"/>
            <w:tcBorders>
              <w:top w:val="single" w:color="auto" w:sz="4" w:space="0"/>
              <w:left w:val="single" w:color="auto" w:sz="4" w:space="0"/>
              <w:bottom w:val="single" w:color="auto" w:sz="4" w:space="0"/>
              <w:right w:val="single" w:color="auto" w:sz="4" w:space="0"/>
            </w:tcBorders>
            <w:vAlign w:val="center"/>
          </w:tcPr>
          <w:p>
            <w:pPr>
              <w:spacing w:line="312" w:lineRule="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rPr>
              <w:t>投标保证金</w:t>
            </w:r>
            <w:r>
              <w:rPr>
                <w:rFonts w:hint="eastAsia" w:ascii="新宋体" w:hAnsi="新宋体" w:eastAsia="新宋体" w:cs="新宋体"/>
                <w:color w:val="auto"/>
                <w:kern w:val="0"/>
                <w:sz w:val="22"/>
                <w:szCs w:val="22"/>
                <w:highlight w:val="none"/>
                <w:lang w:val="en-US" w:eastAsia="zh-CN"/>
              </w:rPr>
              <w:t>及交付方式</w:t>
            </w:r>
          </w:p>
        </w:tc>
        <w:tc>
          <w:tcPr>
            <w:tcW w:w="7275" w:type="dxa"/>
            <w:tcBorders>
              <w:top w:val="single" w:color="auto" w:sz="4" w:space="0"/>
              <w:left w:val="single" w:color="auto" w:sz="4" w:space="0"/>
              <w:bottom w:val="single" w:color="auto" w:sz="4" w:space="0"/>
              <w:right w:val="single" w:color="auto" w:sz="4" w:space="0"/>
            </w:tcBorders>
            <w:vAlign w:val="center"/>
          </w:tcPr>
          <w:p>
            <w:pPr>
              <w:spacing w:line="312" w:lineRule="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rPr>
              <w:t>详见采购公告。</w:t>
            </w:r>
          </w:p>
        </w:tc>
      </w:tr>
      <w:tr>
        <w:tblPrEx>
          <w:tblCellMar>
            <w:top w:w="0" w:type="dxa"/>
            <w:left w:w="108" w:type="dxa"/>
            <w:bottom w:w="0" w:type="dxa"/>
            <w:right w:w="108" w:type="dxa"/>
          </w:tblCellMar>
        </w:tblPrEx>
        <w:trPr>
          <w:trHeight w:val="850" w:hRule="atLeast"/>
        </w:trPr>
        <w:tc>
          <w:tcPr>
            <w:tcW w:w="1048"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15</w:t>
            </w:r>
          </w:p>
        </w:tc>
        <w:tc>
          <w:tcPr>
            <w:tcW w:w="1531"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b/>
                <w:bCs/>
                <w:color w:val="auto"/>
                <w:kern w:val="0"/>
                <w:sz w:val="22"/>
                <w:szCs w:val="22"/>
                <w:highlight w:val="none"/>
              </w:rPr>
              <w:t>投标文件装订及封装要求</w:t>
            </w:r>
          </w:p>
        </w:tc>
        <w:tc>
          <w:tcPr>
            <w:tcW w:w="7275" w:type="dxa"/>
            <w:tcBorders>
              <w:top w:val="single" w:color="auto" w:sz="4" w:space="0"/>
              <w:left w:val="single" w:color="auto" w:sz="4" w:space="0"/>
              <w:bottom w:val="single" w:color="auto" w:sz="4" w:space="0"/>
              <w:right w:val="single" w:color="auto" w:sz="4" w:space="0"/>
            </w:tcBorders>
            <w:vAlign w:val="center"/>
          </w:tcPr>
          <w:p>
            <w:pPr>
              <w:spacing w:line="312" w:lineRule="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（1）资格审查资料</w:t>
            </w:r>
            <w:r>
              <w:rPr>
                <w:rFonts w:hint="eastAsia" w:ascii="新宋体" w:hAnsi="新宋体" w:eastAsia="新宋体" w:cs="新宋体"/>
                <w:b/>
                <w:bCs/>
                <w:color w:val="auto"/>
                <w:sz w:val="22"/>
                <w:szCs w:val="22"/>
                <w:highlight w:val="none"/>
                <w:lang w:eastAsia="zh-CN"/>
              </w:rPr>
              <w:t>一式5份</w:t>
            </w:r>
            <w:r>
              <w:rPr>
                <w:rFonts w:hint="eastAsia" w:ascii="新宋体" w:hAnsi="新宋体" w:eastAsia="新宋体" w:cs="新宋体"/>
                <w:b/>
                <w:bCs/>
                <w:color w:val="auto"/>
                <w:sz w:val="22"/>
                <w:szCs w:val="22"/>
                <w:highlight w:val="none"/>
              </w:rPr>
              <w:t>，正本1份，</w:t>
            </w:r>
            <w:r>
              <w:rPr>
                <w:rFonts w:hint="eastAsia" w:ascii="新宋体" w:hAnsi="新宋体" w:eastAsia="新宋体" w:cs="新宋体"/>
                <w:b/>
                <w:bCs/>
                <w:color w:val="auto"/>
                <w:sz w:val="22"/>
                <w:szCs w:val="22"/>
                <w:highlight w:val="none"/>
                <w:lang w:eastAsia="zh-CN"/>
              </w:rPr>
              <w:t>副本4份</w:t>
            </w:r>
            <w:r>
              <w:rPr>
                <w:rFonts w:hint="eastAsia" w:ascii="新宋体" w:hAnsi="新宋体" w:eastAsia="新宋体" w:cs="新宋体"/>
                <w:b/>
                <w:bCs/>
                <w:color w:val="auto"/>
                <w:sz w:val="22"/>
                <w:szCs w:val="22"/>
                <w:highlight w:val="none"/>
              </w:rPr>
              <w:t>；</w:t>
            </w:r>
          </w:p>
          <w:p>
            <w:pPr>
              <w:spacing w:line="312" w:lineRule="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（2）技术资信标</w:t>
            </w:r>
            <w:r>
              <w:rPr>
                <w:rFonts w:hint="eastAsia" w:ascii="新宋体" w:hAnsi="新宋体" w:eastAsia="新宋体" w:cs="新宋体"/>
                <w:b/>
                <w:bCs/>
                <w:color w:val="auto"/>
                <w:sz w:val="22"/>
                <w:szCs w:val="22"/>
                <w:highlight w:val="none"/>
                <w:lang w:eastAsia="zh-CN"/>
              </w:rPr>
              <w:t>一式5份</w:t>
            </w:r>
            <w:r>
              <w:rPr>
                <w:rFonts w:hint="eastAsia" w:ascii="新宋体" w:hAnsi="新宋体" w:eastAsia="新宋体" w:cs="新宋体"/>
                <w:b/>
                <w:bCs/>
                <w:color w:val="auto"/>
                <w:sz w:val="22"/>
                <w:szCs w:val="22"/>
                <w:highlight w:val="none"/>
              </w:rPr>
              <w:t>，正本1份，</w:t>
            </w:r>
            <w:r>
              <w:rPr>
                <w:rFonts w:hint="eastAsia" w:ascii="新宋体" w:hAnsi="新宋体" w:eastAsia="新宋体" w:cs="新宋体"/>
                <w:b/>
                <w:bCs/>
                <w:color w:val="auto"/>
                <w:sz w:val="22"/>
                <w:szCs w:val="22"/>
                <w:highlight w:val="none"/>
                <w:lang w:eastAsia="zh-CN"/>
              </w:rPr>
              <w:t>副本4份</w:t>
            </w:r>
            <w:r>
              <w:rPr>
                <w:rFonts w:hint="eastAsia" w:ascii="新宋体" w:hAnsi="新宋体" w:eastAsia="新宋体" w:cs="新宋体"/>
                <w:b/>
                <w:bCs/>
                <w:color w:val="auto"/>
                <w:sz w:val="22"/>
                <w:szCs w:val="22"/>
                <w:highlight w:val="none"/>
              </w:rPr>
              <w:t>；</w:t>
            </w:r>
          </w:p>
          <w:p>
            <w:pPr>
              <w:spacing w:line="312" w:lineRule="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（3）商务报价标</w:t>
            </w:r>
            <w:r>
              <w:rPr>
                <w:rFonts w:hint="eastAsia" w:ascii="新宋体" w:hAnsi="新宋体" w:eastAsia="新宋体" w:cs="新宋体"/>
                <w:b/>
                <w:bCs/>
                <w:color w:val="auto"/>
                <w:sz w:val="22"/>
                <w:szCs w:val="22"/>
                <w:highlight w:val="none"/>
                <w:lang w:eastAsia="zh-CN"/>
              </w:rPr>
              <w:t>一式5份</w:t>
            </w:r>
            <w:r>
              <w:rPr>
                <w:rFonts w:hint="eastAsia" w:ascii="新宋体" w:hAnsi="新宋体" w:eastAsia="新宋体" w:cs="新宋体"/>
                <w:b/>
                <w:bCs/>
                <w:color w:val="auto"/>
                <w:sz w:val="22"/>
                <w:szCs w:val="22"/>
                <w:highlight w:val="none"/>
              </w:rPr>
              <w:t>，正本1份，</w:t>
            </w:r>
            <w:r>
              <w:rPr>
                <w:rFonts w:hint="eastAsia" w:ascii="新宋体" w:hAnsi="新宋体" w:eastAsia="新宋体" w:cs="新宋体"/>
                <w:b/>
                <w:bCs/>
                <w:color w:val="auto"/>
                <w:sz w:val="22"/>
                <w:szCs w:val="22"/>
                <w:highlight w:val="none"/>
                <w:lang w:eastAsia="zh-CN"/>
              </w:rPr>
              <w:t>副本4份</w:t>
            </w:r>
            <w:r>
              <w:rPr>
                <w:rFonts w:hint="eastAsia" w:ascii="新宋体" w:hAnsi="新宋体" w:eastAsia="新宋体" w:cs="新宋体"/>
                <w:b/>
                <w:bCs/>
                <w:color w:val="auto"/>
                <w:sz w:val="22"/>
                <w:szCs w:val="22"/>
                <w:highlight w:val="none"/>
              </w:rPr>
              <w:t>。</w:t>
            </w:r>
          </w:p>
          <w:p>
            <w:pPr>
              <w:spacing w:line="312" w:lineRule="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（4）“资格审查资料”、“技术资信标”、“商务报价标”三份文件正本盖章扫描件</w:t>
            </w:r>
            <w:r>
              <w:rPr>
                <w:rFonts w:hint="eastAsia" w:ascii="新宋体" w:hAnsi="新宋体" w:eastAsia="新宋体" w:cs="新宋体"/>
                <w:b/>
                <w:bCs/>
                <w:color w:val="auto"/>
                <w:sz w:val="22"/>
                <w:szCs w:val="22"/>
                <w:highlight w:val="none"/>
                <w:lang w:val="en-US" w:eastAsia="zh-CN"/>
              </w:rPr>
              <w:t>存储</w:t>
            </w:r>
            <w:r>
              <w:rPr>
                <w:rFonts w:hint="eastAsia" w:ascii="新宋体" w:hAnsi="新宋体" w:eastAsia="新宋体" w:cs="新宋体"/>
                <w:b/>
                <w:bCs/>
                <w:color w:val="auto"/>
                <w:sz w:val="22"/>
                <w:szCs w:val="22"/>
                <w:highlight w:val="none"/>
              </w:rPr>
              <w:t>于U盘内</w:t>
            </w: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lang w:val="en-US" w:eastAsia="zh-CN"/>
              </w:rPr>
              <w:t>数量：1个</w:t>
            </w: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rPr>
              <w:t>与纸质投标文件一并提交，用于后续电子存档</w:t>
            </w: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lang w:val="en-US" w:eastAsia="zh-CN"/>
              </w:rPr>
              <w:t>不作为评审依据</w:t>
            </w:r>
            <w:r>
              <w:rPr>
                <w:rFonts w:hint="eastAsia" w:ascii="新宋体" w:hAnsi="新宋体" w:eastAsia="新宋体" w:cs="新宋体"/>
                <w:b/>
                <w:bCs/>
                <w:color w:val="auto"/>
                <w:sz w:val="22"/>
                <w:szCs w:val="22"/>
                <w:highlight w:val="none"/>
              </w:rPr>
              <w:t>。</w:t>
            </w:r>
          </w:p>
          <w:p>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lang w:val="en-US" w:eastAsia="zh-CN"/>
              </w:rPr>
              <w:t>5</w:t>
            </w: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rPr>
              <w:t>投标文件“资格审查资料”、“技术资信标”、“商务报价标”各自装订成册密封于各自包封袋中，并在封套的封口处加盖投标供应商单位章</w:t>
            </w:r>
            <w:r>
              <w:rPr>
                <w:rFonts w:hint="eastAsia" w:ascii="新宋体" w:hAnsi="新宋体" w:eastAsia="新宋体" w:cs="新宋体"/>
                <w:b/>
                <w:bCs/>
                <w:color w:val="auto"/>
                <w:sz w:val="22"/>
                <w:szCs w:val="22"/>
                <w:highlight w:val="none"/>
                <w:lang w:val="en-US" w:eastAsia="zh-CN"/>
              </w:rPr>
              <w:t>或</w:t>
            </w:r>
            <w:r>
              <w:rPr>
                <w:rFonts w:hint="eastAsia" w:ascii="新宋体" w:hAnsi="新宋体" w:eastAsia="新宋体" w:cs="新宋体"/>
                <w:b/>
                <w:bCs/>
                <w:color w:val="auto"/>
                <w:sz w:val="22"/>
                <w:szCs w:val="22"/>
                <w:highlight w:val="none"/>
              </w:rPr>
              <w:t>由</w:t>
            </w:r>
            <w:r>
              <w:rPr>
                <w:rFonts w:hint="eastAsia" w:ascii="新宋体" w:hAnsi="新宋体" w:eastAsia="新宋体" w:cs="新宋体"/>
                <w:b/>
                <w:bCs/>
                <w:color w:val="auto"/>
                <w:sz w:val="22"/>
                <w:szCs w:val="22"/>
                <w:highlight w:val="none"/>
                <w:lang w:eastAsia="zh-CN"/>
              </w:rPr>
              <w:t>法定代表人（负责人）</w:t>
            </w:r>
            <w:r>
              <w:rPr>
                <w:rFonts w:hint="eastAsia" w:ascii="新宋体" w:hAnsi="新宋体" w:eastAsia="新宋体" w:cs="新宋体"/>
                <w:b/>
                <w:bCs/>
                <w:color w:val="auto"/>
                <w:sz w:val="22"/>
                <w:szCs w:val="22"/>
                <w:highlight w:val="none"/>
              </w:rPr>
              <w:t>或其授权代表签字。</w:t>
            </w:r>
          </w:p>
        </w:tc>
      </w:tr>
      <w:tr>
        <w:tblPrEx>
          <w:tblCellMar>
            <w:top w:w="0" w:type="dxa"/>
            <w:left w:w="108" w:type="dxa"/>
            <w:bottom w:w="0" w:type="dxa"/>
            <w:right w:w="108" w:type="dxa"/>
          </w:tblCellMar>
        </w:tblPrEx>
        <w:trPr>
          <w:trHeight w:val="850" w:hRule="atLeast"/>
        </w:trPr>
        <w:tc>
          <w:tcPr>
            <w:tcW w:w="1048"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16</w:t>
            </w:r>
          </w:p>
        </w:tc>
        <w:tc>
          <w:tcPr>
            <w:tcW w:w="15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sz w:val="22"/>
                <w:szCs w:val="22"/>
                <w:highlight w:val="none"/>
              </w:rPr>
              <w:t>签字或盖章要求</w:t>
            </w:r>
          </w:p>
        </w:tc>
        <w:tc>
          <w:tcPr>
            <w:tcW w:w="72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12"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投标文件的相应位置应加盖：</w:t>
            </w:r>
          </w:p>
          <w:p>
            <w:pPr>
              <w:adjustRightInd w:val="0"/>
              <w:snapToGrid w:val="0"/>
              <w:spacing w:line="312"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（1）单位公章；</w:t>
            </w:r>
          </w:p>
          <w:p>
            <w:pPr>
              <w:adjustRightInd w:val="0"/>
              <w:snapToGrid w:val="0"/>
              <w:spacing w:line="312"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r>
              <w:rPr>
                <w:rFonts w:hint="eastAsia" w:ascii="新宋体" w:hAnsi="新宋体" w:eastAsia="新宋体" w:cs="新宋体"/>
                <w:color w:val="auto"/>
                <w:sz w:val="22"/>
                <w:szCs w:val="22"/>
                <w:highlight w:val="none"/>
                <w:lang w:eastAsia="zh-CN"/>
              </w:rPr>
              <w:t>法定代表人（负责人）</w:t>
            </w:r>
            <w:r>
              <w:rPr>
                <w:rFonts w:hint="eastAsia" w:ascii="新宋体" w:hAnsi="新宋体" w:eastAsia="新宋体" w:cs="新宋体"/>
                <w:color w:val="auto"/>
                <w:sz w:val="22"/>
                <w:szCs w:val="22"/>
                <w:highlight w:val="none"/>
              </w:rPr>
              <w:t>或其授权委托代理人签字或盖章（如为授权委托代理人签字或盖章的须提供</w:t>
            </w:r>
            <w:r>
              <w:rPr>
                <w:rFonts w:hint="eastAsia" w:ascii="新宋体" w:hAnsi="新宋体" w:eastAsia="新宋体" w:cs="新宋体"/>
                <w:color w:val="auto"/>
                <w:sz w:val="22"/>
                <w:szCs w:val="22"/>
                <w:highlight w:val="none"/>
                <w:lang w:eastAsia="zh-CN"/>
              </w:rPr>
              <w:t>法定代表人（负责人）</w:t>
            </w:r>
            <w:r>
              <w:rPr>
                <w:rFonts w:hint="eastAsia" w:ascii="新宋体" w:hAnsi="新宋体" w:eastAsia="新宋体" w:cs="新宋体"/>
                <w:color w:val="auto"/>
                <w:sz w:val="22"/>
                <w:szCs w:val="22"/>
                <w:highlight w:val="none"/>
              </w:rPr>
              <w:t>授权委托书）；</w:t>
            </w:r>
          </w:p>
          <w:p>
            <w:pPr>
              <w:adjustRightInd w:val="0"/>
              <w:snapToGrid w:val="0"/>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sz w:val="22"/>
                <w:szCs w:val="22"/>
                <w:highlight w:val="none"/>
              </w:rPr>
              <w:t>（3）投标供应商单位章不得以分公司章、投标专用章、合同专用章等其他形式印章代替，否则视为无效印章。</w:t>
            </w:r>
          </w:p>
        </w:tc>
      </w:tr>
      <w:tr>
        <w:tblPrEx>
          <w:tblCellMar>
            <w:top w:w="0" w:type="dxa"/>
            <w:left w:w="108" w:type="dxa"/>
            <w:bottom w:w="0" w:type="dxa"/>
            <w:right w:w="108" w:type="dxa"/>
          </w:tblCellMar>
        </w:tblPrEx>
        <w:trPr>
          <w:trHeight w:val="850" w:hRule="atLeast"/>
        </w:trPr>
        <w:tc>
          <w:tcPr>
            <w:tcW w:w="1048"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17</w:t>
            </w:r>
          </w:p>
        </w:tc>
        <w:tc>
          <w:tcPr>
            <w:tcW w:w="1531" w:type="dxa"/>
            <w:tcBorders>
              <w:top w:val="single" w:color="auto" w:sz="4" w:space="0"/>
              <w:left w:val="single" w:color="auto" w:sz="4" w:space="0"/>
              <w:bottom w:val="single" w:color="auto" w:sz="4" w:space="0"/>
              <w:right w:val="single" w:color="auto" w:sz="4" w:space="0"/>
            </w:tcBorders>
            <w:vAlign w:val="center"/>
          </w:tcPr>
          <w:p>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递交投标</w:t>
            </w:r>
          </w:p>
          <w:p>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文件地点</w:t>
            </w:r>
          </w:p>
        </w:tc>
        <w:tc>
          <w:tcPr>
            <w:tcW w:w="7275" w:type="dxa"/>
            <w:tcBorders>
              <w:top w:val="single" w:color="auto" w:sz="4" w:space="0"/>
              <w:left w:val="single" w:color="auto" w:sz="4" w:space="0"/>
              <w:bottom w:val="single" w:color="auto" w:sz="4" w:space="0"/>
              <w:right w:val="single" w:color="auto" w:sz="4" w:space="0"/>
            </w:tcBorders>
            <w:vAlign w:val="center"/>
          </w:tcPr>
          <w:p>
            <w:pPr>
              <w:spacing w:line="312" w:lineRule="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eastAsia="zh-CN"/>
              </w:rPr>
              <w:t>温州市鹿城区锦绣路19号宏嘉大厦2幢2005室</w:t>
            </w:r>
          </w:p>
        </w:tc>
      </w:tr>
      <w:tr>
        <w:tblPrEx>
          <w:tblCellMar>
            <w:top w:w="0" w:type="dxa"/>
            <w:left w:w="108" w:type="dxa"/>
            <w:bottom w:w="0" w:type="dxa"/>
            <w:right w:w="108" w:type="dxa"/>
          </w:tblCellMar>
        </w:tblPrEx>
        <w:trPr>
          <w:trHeight w:val="850" w:hRule="atLeast"/>
        </w:trPr>
        <w:tc>
          <w:tcPr>
            <w:tcW w:w="1048"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18</w:t>
            </w:r>
          </w:p>
        </w:tc>
        <w:tc>
          <w:tcPr>
            <w:tcW w:w="1531" w:type="dxa"/>
            <w:tcBorders>
              <w:top w:val="single" w:color="auto" w:sz="4" w:space="0"/>
              <w:left w:val="single" w:color="auto" w:sz="4" w:space="0"/>
              <w:bottom w:val="single" w:color="auto" w:sz="4" w:space="0"/>
              <w:right w:val="single" w:color="auto" w:sz="4" w:space="0"/>
            </w:tcBorders>
            <w:vAlign w:val="center"/>
          </w:tcPr>
          <w:p>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开标时间</w:t>
            </w:r>
          </w:p>
          <w:p>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和地点</w:t>
            </w:r>
          </w:p>
        </w:tc>
        <w:tc>
          <w:tcPr>
            <w:tcW w:w="7275" w:type="dxa"/>
            <w:tcBorders>
              <w:top w:val="single" w:color="auto" w:sz="4" w:space="0"/>
              <w:left w:val="single" w:color="auto" w:sz="4" w:space="0"/>
              <w:bottom w:val="single" w:color="auto" w:sz="4" w:space="0"/>
              <w:right w:val="single" w:color="auto" w:sz="4" w:space="0"/>
            </w:tcBorders>
            <w:vAlign w:val="center"/>
          </w:tcPr>
          <w:p>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开标时间：</w:t>
            </w:r>
            <w:r>
              <w:rPr>
                <w:rFonts w:hint="eastAsia" w:ascii="新宋体" w:hAnsi="新宋体" w:eastAsia="新宋体" w:cs="新宋体"/>
                <w:color w:val="auto"/>
                <w:kern w:val="0"/>
                <w:sz w:val="22"/>
                <w:szCs w:val="22"/>
                <w:highlight w:val="none"/>
                <w:lang w:eastAsia="zh-CN"/>
              </w:rPr>
              <w:t>2025年11月13日</w:t>
            </w:r>
            <w:r>
              <w:rPr>
                <w:rFonts w:hint="eastAsia" w:ascii="新宋体" w:hAnsi="新宋体" w:eastAsia="新宋体" w:cs="新宋体"/>
                <w:color w:val="auto"/>
                <w:kern w:val="0"/>
                <w:sz w:val="22"/>
                <w:szCs w:val="22"/>
                <w:highlight w:val="none"/>
              </w:rPr>
              <w:t>14：30</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color w:val="auto"/>
                <w:kern w:val="0"/>
                <w:sz w:val="22"/>
                <w:szCs w:val="22"/>
                <w:highlight w:val="none"/>
                <w:lang w:val="en-US" w:eastAsia="zh-CN"/>
              </w:rPr>
              <w:t>北京时间</w:t>
            </w:r>
            <w:r>
              <w:rPr>
                <w:rFonts w:hint="eastAsia" w:ascii="新宋体" w:hAnsi="新宋体" w:eastAsia="新宋体" w:cs="新宋体"/>
                <w:color w:val="auto"/>
                <w:kern w:val="0"/>
                <w:sz w:val="22"/>
                <w:szCs w:val="22"/>
                <w:highlight w:val="none"/>
                <w:lang w:eastAsia="zh-CN"/>
              </w:rPr>
              <w:t>）</w:t>
            </w:r>
          </w:p>
          <w:p>
            <w:pPr>
              <w:spacing w:line="312" w:lineRule="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kern w:val="0"/>
                <w:sz w:val="22"/>
                <w:szCs w:val="22"/>
                <w:highlight w:val="none"/>
              </w:rPr>
              <w:t>开标地点：</w:t>
            </w:r>
            <w:r>
              <w:rPr>
                <w:rFonts w:hint="eastAsia" w:ascii="新宋体" w:hAnsi="新宋体" w:eastAsia="新宋体" w:cs="新宋体"/>
                <w:color w:val="auto"/>
                <w:kern w:val="0"/>
                <w:sz w:val="22"/>
                <w:szCs w:val="22"/>
                <w:highlight w:val="none"/>
                <w:lang w:eastAsia="zh-CN"/>
              </w:rPr>
              <w:t>温州市鹿城区锦绣路19号宏嘉大厦2幢2005室</w:t>
            </w:r>
          </w:p>
        </w:tc>
      </w:tr>
      <w:tr>
        <w:tblPrEx>
          <w:tblCellMar>
            <w:top w:w="0" w:type="dxa"/>
            <w:left w:w="108" w:type="dxa"/>
            <w:bottom w:w="0" w:type="dxa"/>
            <w:right w:w="108" w:type="dxa"/>
          </w:tblCellMar>
        </w:tblPrEx>
        <w:trPr>
          <w:trHeight w:val="416" w:hRule="atLeast"/>
        </w:trPr>
        <w:tc>
          <w:tcPr>
            <w:tcW w:w="1048"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19</w:t>
            </w:r>
          </w:p>
        </w:tc>
        <w:tc>
          <w:tcPr>
            <w:tcW w:w="1531" w:type="dxa"/>
            <w:tcBorders>
              <w:top w:val="single" w:color="auto" w:sz="4" w:space="0"/>
              <w:left w:val="single" w:color="auto" w:sz="4" w:space="0"/>
              <w:bottom w:val="single" w:color="auto" w:sz="4" w:space="0"/>
              <w:right w:val="single" w:color="auto" w:sz="4" w:space="0"/>
            </w:tcBorders>
            <w:vAlign w:val="center"/>
          </w:tcPr>
          <w:p>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开评标程序</w:t>
            </w:r>
          </w:p>
        </w:tc>
        <w:tc>
          <w:tcPr>
            <w:tcW w:w="7275" w:type="dxa"/>
            <w:tcBorders>
              <w:top w:val="single" w:color="auto" w:sz="4" w:space="0"/>
              <w:left w:val="single" w:color="auto" w:sz="4" w:space="0"/>
              <w:bottom w:val="single" w:color="auto" w:sz="4" w:space="0"/>
              <w:right w:val="single" w:color="auto" w:sz="4" w:space="0"/>
            </w:tcBorders>
            <w:vAlign w:val="center"/>
          </w:tcPr>
          <w:p>
            <w:pPr>
              <w:spacing w:line="312"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（1）宣布开标纪律；</w:t>
            </w:r>
          </w:p>
          <w:p>
            <w:pPr>
              <w:spacing w:line="312"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（2）公布在投标截止时间前递交投标文件的投标供应商名称，并点名确认投标供应商是否派授权代表到场；</w:t>
            </w:r>
          </w:p>
          <w:p>
            <w:pPr>
              <w:spacing w:line="312"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（3）宣布唱标人、记录人、监督人员等有关人员姓名；</w:t>
            </w:r>
          </w:p>
          <w:p>
            <w:pPr>
              <w:spacing w:line="312"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（4）密封情况检查：由监督人员或</w:t>
            </w:r>
            <w:r>
              <w:rPr>
                <w:rFonts w:hint="eastAsia" w:ascii="新宋体" w:hAnsi="新宋体" w:eastAsia="新宋体" w:cs="新宋体"/>
                <w:color w:val="auto"/>
                <w:sz w:val="22"/>
                <w:szCs w:val="22"/>
                <w:highlight w:val="none"/>
                <w:lang w:val="en-US" w:eastAsia="zh-CN"/>
              </w:rPr>
              <w:t>投标供应商或</w:t>
            </w:r>
            <w:r>
              <w:rPr>
                <w:rFonts w:hint="eastAsia" w:ascii="新宋体" w:hAnsi="新宋体" w:eastAsia="新宋体" w:cs="新宋体"/>
                <w:color w:val="auto"/>
                <w:sz w:val="22"/>
                <w:szCs w:val="22"/>
                <w:highlight w:val="none"/>
              </w:rPr>
              <w:t>投标供应商推选的代表检查投标文件密封情况；</w:t>
            </w:r>
          </w:p>
          <w:p>
            <w:pPr>
              <w:spacing w:line="312"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（5）开标顺序：</w:t>
            </w:r>
            <w:r>
              <w:rPr>
                <w:rFonts w:hint="eastAsia" w:ascii="新宋体" w:hAnsi="新宋体" w:eastAsia="新宋体" w:cs="新宋体"/>
                <w:color w:val="auto"/>
                <w:sz w:val="22"/>
                <w:highlight w:val="none"/>
              </w:rPr>
              <w:t>投标供应商送达投标文件的</w:t>
            </w:r>
            <w:r>
              <w:rPr>
                <w:rFonts w:hint="eastAsia" w:ascii="新宋体" w:hAnsi="新宋体" w:eastAsia="新宋体" w:cs="新宋体"/>
                <w:color w:val="auto"/>
                <w:sz w:val="22"/>
                <w:highlight w:val="none"/>
                <w:lang w:val="en-US" w:eastAsia="zh-CN"/>
              </w:rPr>
              <w:t>先后顺</w:t>
            </w:r>
            <w:r>
              <w:rPr>
                <w:rFonts w:hint="eastAsia" w:ascii="新宋体" w:hAnsi="新宋体" w:eastAsia="新宋体" w:cs="新宋体"/>
                <w:color w:val="auto"/>
                <w:sz w:val="22"/>
                <w:highlight w:val="none"/>
              </w:rPr>
              <w:t>序；在开标室里同时开启投标供应商资格审查文件、技术资信文件、商务报价文件</w:t>
            </w:r>
            <w:r>
              <w:rPr>
                <w:rFonts w:hint="eastAsia" w:ascii="新宋体" w:hAnsi="新宋体" w:eastAsia="新宋体" w:cs="新宋体"/>
                <w:color w:val="auto"/>
                <w:sz w:val="22"/>
                <w:szCs w:val="22"/>
                <w:highlight w:val="none"/>
              </w:rPr>
              <w:t>；</w:t>
            </w:r>
          </w:p>
          <w:p>
            <w:pPr>
              <w:spacing w:line="312"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（6）确认开标结果：投标供应商授权代表对开标记录进行当场校核及勘误，并签字确认；并同时由记录人、监督人当场签字确认；</w:t>
            </w:r>
          </w:p>
          <w:p>
            <w:pPr>
              <w:spacing w:line="312"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（7）宣布开标结束；</w:t>
            </w:r>
          </w:p>
          <w:p>
            <w:pPr>
              <w:spacing w:line="312"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（8）投标供应商授权代表未参加开标会议；未到场签字确认的，不影响开标，评标过程，视同认可开标结果；事后不得对采购相关人员、开标过程和开标结果提出异议；</w:t>
            </w:r>
          </w:p>
          <w:p>
            <w:pPr>
              <w:spacing w:line="312" w:lineRule="auto"/>
              <w:ind w:left="2"/>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sz w:val="22"/>
                <w:szCs w:val="22"/>
                <w:highlight w:val="none"/>
              </w:rPr>
              <w:t>（9）将开启的投标文件送交评标委员会评审。</w:t>
            </w:r>
          </w:p>
        </w:tc>
      </w:tr>
      <w:tr>
        <w:tblPrEx>
          <w:tblCellMar>
            <w:top w:w="0" w:type="dxa"/>
            <w:left w:w="108" w:type="dxa"/>
            <w:bottom w:w="0" w:type="dxa"/>
            <w:right w:w="108" w:type="dxa"/>
          </w:tblCellMar>
        </w:tblPrEx>
        <w:trPr>
          <w:trHeight w:val="496" w:hRule="atLeast"/>
        </w:trPr>
        <w:tc>
          <w:tcPr>
            <w:tcW w:w="1048"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20</w:t>
            </w:r>
          </w:p>
        </w:tc>
        <w:tc>
          <w:tcPr>
            <w:tcW w:w="1531" w:type="dxa"/>
            <w:tcBorders>
              <w:top w:val="single" w:color="auto" w:sz="4" w:space="0"/>
              <w:left w:val="single" w:color="auto" w:sz="4" w:space="0"/>
              <w:bottom w:val="single" w:color="auto" w:sz="4" w:space="0"/>
              <w:right w:val="single" w:color="auto" w:sz="4" w:space="0"/>
            </w:tcBorders>
            <w:vAlign w:val="center"/>
          </w:tcPr>
          <w:p>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评标委员会</w:t>
            </w:r>
          </w:p>
          <w:p>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的组建</w:t>
            </w:r>
          </w:p>
        </w:tc>
        <w:tc>
          <w:tcPr>
            <w:tcW w:w="7275" w:type="dxa"/>
            <w:tcBorders>
              <w:top w:val="single" w:color="auto" w:sz="4" w:space="0"/>
              <w:left w:val="single" w:color="auto" w:sz="4" w:space="0"/>
              <w:bottom w:val="single" w:color="auto" w:sz="4" w:space="0"/>
              <w:right w:val="single" w:color="auto" w:sz="4" w:space="0"/>
            </w:tcBorders>
            <w:vAlign w:val="center"/>
          </w:tcPr>
          <w:p>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bCs/>
                <w:color w:val="auto"/>
                <w:sz w:val="22"/>
                <w:szCs w:val="22"/>
                <w:highlight w:val="none"/>
              </w:rPr>
              <w:t>评标委员会成员由采购人代表和有关技术、经济等方面的专家组成，成员人数为</w:t>
            </w:r>
            <w:r>
              <w:rPr>
                <w:rFonts w:hint="eastAsia" w:ascii="新宋体" w:hAnsi="新宋体" w:eastAsia="新宋体" w:cs="新宋体"/>
                <w:bCs/>
                <w:color w:val="auto"/>
                <w:sz w:val="22"/>
                <w:szCs w:val="22"/>
                <w:highlight w:val="none"/>
                <w:lang w:val="en-US" w:eastAsia="zh-CN"/>
              </w:rPr>
              <w:t>5</w:t>
            </w:r>
            <w:r>
              <w:rPr>
                <w:rFonts w:hint="eastAsia" w:ascii="新宋体" w:hAnsi="新宋体" w:eastAsia="新宋体" w:cs="新宋体"/>
                <w:bCs/>
                <w:color w:val="auto"/>
                <w:sz w:val="22"/>
                <w:szCs w:val="22"/>
                <w:highlight w:val="none"/>
              </w:rPr>
              <w:t>人及以上单数，其中技术、经济类专家不得少于总人数的2/3，除采购人代表外的专家将在乐采云平台的评标专家库中随机抽取产生。</w:t>
            </w:r>
          </w:p>
        </w:tc>
      </w:tr>
      <w:tr>
        <w:tblPrEx>
          <w:tblCellMar>
            <w:top w:w="0" w:type="dxa"/>
            <w:left w:w="108" w:type="dxa"/>
            <w:bottom w:w="0" w:type="dxa"/>
            <w:right w:w="108" w:type="dxa"/>
          </w:tblCellMar>
        </w:tblPrEx>
        <w:trPr>
          <w:trHeight w:val="850" w:hRule="atLeast"/>
        </w:trPr>
        <w:tc>
          <w:tcPr>
            <w:tcW w:w="1048"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21</w:t>
            </w:r>
          </w:p>
        </w:tc>
        <w:tc>
          <w:tcPr>
            <w:tcW w:w="1531" w:type="dxa"/>
            <w:tcBorders>
              <w:top w:val="single" w:color="auto" w:sz="4" w:space="0"/>
              <w:left w:val="single" w:color="auto" w:sz="4" w:space="0"/>
              <w:bottom w:val="single" w:color="auto" w:sz="4" w:space="0"/>
              <w:right w:val="single" w:color="auto" w:sz="4" w:space="0"/>
            </w:tcBorders>
            <w:vAlign w:val="center"/>
          </w:tcPr>
          <w:p>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履约担保</w:t>
            </w:r>
          </w:p>
        </w:tc>
        <w:tc>
          <w:tcPr>
            <w:tcW w:w="7275" w:type="dxa"/>
            <w:tcBorders>
              <w:top w:val="single" w:color="auto" w:sz="4" w:space="0"/>
              <w:left w:val="single" w:color="auto" w:sz="4" w:space="0"/>
              <w:bottom w:val="single" w:color="auto" w:sz="4" w:space="0"/>
              <w:right w:val="single" w:color="auto" w:sz="4" w:space="0"/>
            </w:tcBorders>
            <w:vAlign w:val="center"/>
          </w:tcPr>
          <w:p>
            <w:pP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sym w:font="Wingdings 2" w:char="0052"/>
            </w:r>
            <w:r>
              <w:rPr>
                <w:rFonts w:hint="eastAsia" w:ascii="新宋体" w:hAnsi="新宋体" w:eastAsia="新宋体" w:cs="新宋体"/>
                <w:b/>
                <w:bCs/>
                <w:color w:val="auto"/>
                <w:sz w:val="22"/>
                <w:szCs w:val="22"/>
                <w:highlight w:val="none"/>
              </w:rPr>
              <w:t>不需要</w:t>
            </w:r>
          </w:p>
          <w:p>
            <w:pPr>
              <w:spacing w:line="312" w:lineRule="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snapToGrid w:val="0"/>
                <w:color w:val="auto"/>
                <w:sz w:val="22"/>
                <w:szCs w:val="22"/>
                <w:highlight w:val="none"/>
              </w:rPr>
              <w:sym w:font="Wingdings" w:char="00A8"/>
            </w:r>
            <w:r>
              <w:rPr>
                <w:rFonts w:hint="eastAsia" w:ascii="新宋体" w:hAnsi="新宋体" w:eastAsia="新宋体" w:cs="新宋体"/>
                <w:color w:val="auto"/>
                <w:sz w:val="22"/>
                <w:szCs w:val="22"/>
                <w:highlight w:val="none"/>
              </w:rPr>
              <w:t>需要，</w:t>
            </w:r>
            <w:r>
              <w:rPr>
                <w:rFonts w:hint="eastAsia" w:ascii="新宋体" w:hAnsi="新宋体" w:eastAsia="新宋体" w:cs="新宋体"/>
                <w:bCs/>
                <w:color w:val="auto"/>
                <w:sz w:val="22"/>
                <w:highlight w:val="none"/>
              </w:rPr>
              <w:t>中标人应向采购人提交合同金额1%的履约保证金（履约保证金应当以支票、汇票、本票或者金融机构、担保机构出具的保函等非现金形式）。</w:t>
            </w:r>
          </w:p>
        </w:tc>
      </w:tr>
      <w:tr>
        <w:tblPrEx>
          <w:tblCellMar>
            <w:top w:w="0" w:type="dxa"/>
            <w:left w:w="108" w:type="dxa"/>
            <w:bottom w:w="0" w:type="dxa"/>
            <w:right w:w="108" w:type="dxa"/>
          </w:tblCellMar>
        </w:tblPrEx>
        <w:trPr>
          <w:trHeight w:val="850" w:hRule="atLeast"/>
        </w:trPr>
        <w:tc>
          <w:tcPr>
            <w:tcW w:w="1048"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hint="eastAsia" w:ascii="新宋体" w:hAnsi="新宋体" w:eastAsia="新宋体" w:cs="新宋体"/>
                <w:color w:val="auto"/>
                <w:kern w:val="0"/>
                <w:sz w:val="22"/>
                <w:szCs w:val="22"/>
                <w:highlight w:val="none"/>
              </w:rPr>
            </w:pPr>
            <w:bookmarkStart w:id="9" w:name="_Toc222114875"/>
            <w:bookmarkStart w:id="10" w:name="_Toc223715994"/>
            <w:bookmarkStart w:id="11" w:name="_Toc239145350"/>
            <w:bookmarkStart w:id="12" w:name="_Toc221356882"/>
            <w:bookmarkStart w:id="13" w:name="_Toc221423615"/>
            <w:bookmarkStart w:id="14" w:name="_Toc221356947"/>
            <w:bookmarkStart w:id="15" w:name="_Toc241404198"/>
            <w:bookmarkStart w:id="16" w:name="_Toc221374622"/>
            <w:bookmarkStart w:id="17" w:name="_Toc265529379"/>
            <w:r>
              <w:rPr>
                <w:rFonts w:hint="eastAsia" w:ascii="新宋体" w:hAnsi="新宋体" w:eastAsia="新宋体" w:cs="新宋体"/>
                <w:color w:val="auto"/>
                <w:kern w:val="0"/>
                <w:sz w:val="22"/>
                <w:szCs w:val="22"/>
                <w:highlight w:val="none"/>
              </w:rPr>
              <w:t>22</w:t>
            </w:r>
          </w:p>
        </w:tc>
        <w:tc>
          <w:tcPr>
            <w:tcW w:w="1531" w:type="dxa"/>
            <w:tcBorders>
              <w:top w:val="single" w:color="auto" w:sz="4" w:space="0"/>
              <w:left w:val="single" w:color="auto" w:sz="4" w:space="0"/>
              <w:bottom w:val="single" w:color="auto" w:sz="4" w:space="0"/>
              <w:right w:val="single" w:color="auto" w:sz="4" w:space="0"/>
            </w:tcBorders>
            <w:vAlign w:val="center"/>
          </w:tcPr>
          <w:p>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原 件</w:t>
            </w:r>
          </w:p>
        </w:tc>
        <w:tc>
          <w:tcPr>
            <w:tcW w:w="7275" w:type="dxa"/>
            <w:tcBorders>
              <w:top w:val="single" w:color="auto" w:sz="4" w:space="0"/>
              <w:left w:val="single" w:color="auto" w:sz="4" w:space="0"/>
              <w:bottom w:val="single" w:color="auto" w:sz="4" w:space="0"/>
              <w:right w:val="single" w:color="auto" w:sz="4" w:space="0"/>
            </w:tcBorders>
            <w:vAlign w:val="center"/>
          </w:tcPr>
          <w:p>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□提交</w:t>
            </w:r>
          </w:p>
          <w:p>
            <w:pPr>
              <w:spacing w:line="312" w:lineRule="auto"/>
              <w:rPr>
                <w:rFonts w:hint="eastAsia" w:ascii="新宋体" w:hAnsi="新宋体" w:eastAsia="新宋体" w:cs="新宋体"/>
                <w:snapToGrid w:val="0"/>
                <w:color w:val="auto"/>
                <w:sz w:val="22"/>
                <w:szCs w:val="22"/>
                <w:highlight w:val="none"/>
              </w:rPr>
            </w:pPr>
            <w:r>
              <w:rPr>
                <w:rFonts w:hint="eastAsia" w:ascii="新宋体" w:hAnsi="新宋体" w:eastAsia="新宋体" w:cs="新宋体"/>
                <w:b/>
                <w:snapToGrid w:val="0"/>
                <w:color w:val="auto"/>
                <w:sz w:val="22"/>
                <w:szCs w:val="22"/>
                <w:highlight w:val="none"/>
              </w:rPr>
              <w:sym w:font="Wingdings" w:char="00FE"/>
            </w:r>
            <w:r>
              <w:rPr>
                <w:rFonts w:hint="eastAsia" w:ascii="新宋体" w:hAnsi="新宋体" w:eastAsia="新宋体" w:cs="新宋体"/>
                <w:color w:val="auto"/>
                <w:kern w:val="0"/>
                <w:sz w:val="22"/>
                <w:szCs w:val="22"/>
                <w:highlight w:val="none"/>
              </w:rPr>
              <w:t>不提交</w:t>
            </w:r>
          </w:p>
        </w:tc>
      </w:tr>
      <w:tr>
        <w:tblPrEx>
          <w:tblCellMar>
            <w:top w:w="0" w:type="dxa"/>
            <w:left w:w="108" w:type="dxa"/>
            <w:bottom w:w="0" w:type="dxa"/>
            <w:right w:w="108" w:type="dxa"/>
          </w:tblCellMar>
        </w:tblPrEx>
        <w:trPr>
          <w:trHeight w:val="594" w:hRule="atLeast"/>
        </w:trPr>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23</w:t>
            </w:r>
          </w:p>
        </w:tc>
        <w:tc>
          <w:tcPr>
            <w:tcW w:w="154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sz w:val="22"/>
                <w:szCs w:val="22"/>
                <w:highlight w:val="none"/>
              </w:rPr>
              <w:t>投标供应商信用查询</w:t>
            </w:r>
          </w:p>
        </w:tc>
        <w:tc>
          <w:tcPr>
            <w:tcW w:w="7275"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（1）供应商信用信息查询的查询渠道：“信用中国”(www.creditchina.gov.cn)；“中国政府采购网”（http://www.ccgp.gov.cn/）；</w:t>
            </w:r>
          </w:p>
          <w:p>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（2）供应商信用信息查询截止时点：本项目递交</w:t>
            </w:r>
            <w:r>
              <w:rPr>
                <w:rFonts w:hint="eastAsia" w:ascii="新宋体" w:hAnsi="新宋体" w:eastAsia="新宋体" w:cs="新宋体"/>
                <w:color w:val="auto"/>
                <w:kern w:val="0"/>
                <w:sz w:val="22"/>
                <w:szCs w:val="22"/>
                <w:highlight w:val="none"/>
                <w:lang w:eastAsia="zh-CN"/>
              </w:rPr>
              <w:t>投标</w:t>
            </w:r>
            <w:r>
              <w:rPr>
                <w:rFonts w:hint="eastAsia" w:ascii="新宋体" w:hAnsi="新宋体" w:eastAsia="新宋体" w:cs="新宋体"/>
                <w:color w:val="auto"/>
                <w:kern w:val="0"/>
                <w:sz w:val="22"/>
                <w:szCs w:val="22"/>
                <w:highlight w:val="none"/>
              </w:rPr>
              <w:t>文件截止时间。</w:t>
            </w:r>
          </w:p>
          <w:p>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（3）供应商信用信息查询记录和证据留存的具体方式：网页截图打印；</w:t>
            </w:r>
          </w:p>
          <w:p>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（4）信用信息的使用规则：</w:t>
            </w:r>
          </w:p>
          <w:p>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①在“信用中国”具有负面记录：列入失信被执行人、重大税收违法失信主体、政府采购严重违法失信行为名单；</w:t>
            </w:r>
          </w:p>
          <w:p>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②被“中国政府采购网”(www.ccgp.gov.cn)列入政府采购严重违法失信行为记录名单。</w:t>
            </w:r>
          </w:p>
          <w:p>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（5）具有以上（4）所述信息记录的供应商，其投标做无效投标处理。</w:t>
            </w:r>
          </w:p>
          <w:p>
            <w:pPr>
              <w:spacing w:line="312" w:lineRule="auto"/>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（6）具体结果以开标当日采购代理机构对</w:t>
            </w:r>
            <w:r>
              <w:rPr>
                <w:rFonts w:hint="eastAsia" w:ascii="新宋体" w:hAnsi="新宋体" w:eastAsia="新宋体" w:cs="新宋体"/>
                <w:color w:val="auto"/>
                <w:kern w:val="0"/>
                <w:sz w:val="22"/>
                <w:szCs w:val="22"/>
                <w:highlight w:val="none"/>
                <w:lang w:eastAsia="zh-CN"/>
              </w:rPr>
              <w:t>投标供应商</w:t>
            </w:r>
            <w:r>
              <w:rPr>
                <w:rFonts w:hint="eastAsia" w:ascii="新宋体" w:hAnsi="新宋体" w:eastAsia="新宋体" w:cs="新宋体"/>
                <w:color w:val="auto"/>
                <w:kern w:val="0"/>
                <w:sz w:val="22"/>
                <w:szCs w:val="22"/>
                <w:highlight w:val="none"/>
              </w:rPr>
              <w:t>信用查询网页的查询结果为准。</w:t>
            </w:r>
            <w:r>
              <w:rPr>
                <w:rFonts w:hint="eastAsia" w:ascii="新宋体" w:hAnsi="新宋体" w:eastAsia="新宋体" w:cs="新宋体"/>
                <w:b w:val="0"/>
                <w:bCs/>
                <w:color w:val="auto"/>
                <w:sz w:val="22"/>
                <w:szCs w:val="22"/>
                <w:highlight w:val="none"/>
              </w:rPr>
              <w:t>如相关失信记录已失效，</w:t>
            </w:r>
            <w:r>
              <w:rPr>
                <w:rFonts w:hint="eastAsia" w:ascii="新宋体" w:hAnsi="新宋体" w:eastAsia="新宋体" w:cs="新宋体"/>
                <w:b w:val="0"/>
                <w:bCs/>
                <w:color w:val="auto"/>
                <w:sz w:val="22"/>
                <w:szCs w:val="22"/>
                <w:highlight w:val="none"/>
                <w:lang w:eastAsia="zh-CN"/>
              </w:rPr>
              <w:t>投标供应商</w:t>
            </w:r>
            <w:r>
              <w:rPr>
                <w:rFonts w:hint="eastAsia" w:ascii="新宋体" w:hAnsi="新宋体" w:eastAsia="新宋体" w:cs="新宋体"/>
                <w:b w:val="0"/>
                <w:bCs/>
                <w:color w:val="auto"/>
                <w:sz w:val="22"/>
                <w:szCs w:val="22"/>
                <w:highlight w:val="none"/>
              </w:rPr>
              <w:t>需提供相关证明资料。</w:t>
            </w:r>
          </w:p>
        </w:tc>
      </w:tr>
      <w:tr>
        <w:tblPrEx>
          <w:tblCellMar>
            <w:top w:w="0" w:type="dxa"/>
            <w:left w:w="108" w:type="dxa"/>
            <w:bottom w:w="0" w:type="dxa"/>
            <w:right w:w="108" w:type="dxa"/>
          </w:tblCellMar>
        </w:tblPrEx>
        <w:trPr>
          <w:trHeight w:val="594" w:hRule="atLeast"/>
        </w:trPr>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24</w:t>
            </w:r>
          </w:p>
        </w:tc>
        <w:tc>
          <w:tcPr>
            <w:tcW w:w="154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sz w:val="22"/>
                <w:szCs w:val="22"/>
                <w:highlight w:val="none"/>
              </w:rPr>
              <w:t>合同备案</w:t>
            </w:r>
          </w:p>
        </w:tc>
        <w:tc>
          <w:tcPr>
            <w:tcW w:w="727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12" w:lineRule="auto"/>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r>
              <w:rPr>
                <w:rFonts w:hint="eastAsia" w:ascii="新宋体" w:hAnsi="新宋体" w:eastAsia="新宋体" w:cs="新宋体"/>
                <w:color w:val="auto"/>
                <w:sz w:val="22"/>
                <w:szCs w:val="22"/>
                <w:highlight w:val="none"/>
                <w:lang w:eastAsia="zh-CN"/>
              </w:rPr>
              <w:t>中标人</w:t>
            </w:r>
            <w:r>
              <w:rPr>
                <w:rFonts w:hint="eastAsia" w:ascii="新宋体" w:hAnsi="新宋体" w:eastAsia="新宋体" w:cs="新宋体"/>
                <w:color w:val="auto"/>
                <w:sz w:val="22"/>
                <w:szCs w:val="22"/>
                <w:highlight w:val="none"/>
              </w:rPr>
              <w:t>须在中标通知书发出之日起30日历天内与采购人签订合同。</w:t>
            </w:r>
          </w:p>
          <w:p>
            <w:pPr>
              <w:spacing w:line="312" w:lineRule="auto"/>
              <w:jc w:val="left"/>
              <w:rPr>
                <w:rFonts w:hint="eastAsia" w:ascii="新宋体" w:hAnsi="新宋体" w:eastAsia="新宋体" w:cs="新宋体"/>
                <w:snapToGrid w:val="0"/>
                <w:color w:val="auto"/>
                <w:sz w:val="22"/>
                <w:szCs w:val="22"/>
                <w:highlight w:val="none"/>
              </w:rPr>
            </w:pPr>
            <w:r>
              <w:rPr>
                <w:rFonts w:hint="eastAsia" w:ascii="新宋体" w:hAnsi="新宋体" w:eastAsia="新宋体" w:cs="新宋体"/>
                <w:color w:val="auto"/>
                <w:sz w:val="22"/>
                <w:szCs w:val="22"/>
                <w:highlight w:val="none"/>
              </w:rPr>
              <w:t>（2）</w:t>
            </w:r>
            <w:r>
              <w:rPr>
                <w:rFonts w:hint="eastAsia" w:ascii="新宋体" w:hAnsi="新宋体" w:eastAsia="新宋体" w:cs="新宋体"/>
                <w:color w:val="auto"/>
                <w:sz w:val="22"/>
                <w:szCs w:val="22"/>
                <w:highlight w:val="none"/>
                <w:lang w:eastAsia="zh-CN"/>
              </w:rPr>
              <w:t>中标人</w:t>
            </w:r>
            <w:r>
              <w:rPr>
                <w:rFonts w:hint="eastAsia" w:ascii="新宋体" w:hAnsi="新宋体" w:eastAsia="新宋体" w:cs="新宋体"/>
                <w:color w:val="auto"/>
                <w:sz w:val="22"/>
                <w:szCs w:val="22"/>
                <w:highlight w:val="none"/>
              </w:rPr>
              <w:t>与采购人签订合同后，2日历天内将合同扫描件电子版发给采购代理机构：邮箱：</w:t>
            </w:r>
            <w:r>
              <w:rPr>
                <w:rFonts w:hint="eastAsia" w:ascii="新宋体" w:hAnsi="新宋体" w:eastAsia="新宋体" w:cs="新宋体"/>
                <w:b w:val="0"/>
                <w:bCs/>
                <w:color w:val="auto"/>
                <w:sz w:val="22"/>
                <w:szCs w:val="22"/>
                <w:highlight w:val="none"/>
                <w:u w:val="single"/>
                <w:lang w:eastAsia="zh-CN"/>
              </w:rPr>
              <w:t>53514766@qq.com</w:t>
            </w:r>
            <w:r>
              <w:rPr>
                <w:rFonts w:hint="eastAsia" w:ascii="新宋体" w:hAnsi="新宋体" w:eastAsia="新宋体" w:cs="新宋体"/>
                <w:b w:val="0"/>
                <w:bCs/>
                <w:color w:val="auto"/>
                <w:sz w:val="22"/>
                <w:szCs w:val="22"/>
                <w:highlight w:val="none"/>
              </w:rPr>
              <w:t>。</w:t>
            </w:r>
          </w:p>
        </w:tc>
      </w:tr>
      <w:tr>
        <w:tblPrEx>
          <w:tblCellMar>
            <w:top w:w="0" w:type="dxa"/>
            <w:left w:w="108" w:type="dxa"/>
            <w:bottom w:w="0" w:type="dxa"/>
            <w:right w:w="108" w:type="dxa"/>
          </w:tblCellMar>
        </w:tblPrEx>
        <w:trPr>
          <w:trHeight w:val="472" w:hRule="atLeast"/>
        </w:trPr>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25</w:t>
            </w:r>
          </w:p>
        </w:tc>
        <w:tc>
          <w:tcPr>
            <w:tcW w:w="154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sz w:val="22"/>
                <w:szCs w:val="22"/>
                <w:highlight w:val="none"/>
              </w:rPr>
              <w:t>合同履约管理</w:t>
            </w:r>
          </w:p>
        </w:tc>
        <w:tc>
          <w:tcPr>
            <w:tcW w:w="727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12" w:lineRule="auto"/>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sz w:val="22"/>
                <w:szCs w:val="22"/>
                <w:highlight w:val="none"/>
              </w:rPr>
              <w:t>合同签订后，采购人依法加强对合同履约进行管理，并在中标单位服务、项目验收等重要关节，如实填写《合同验收报告》（或考核资料），并及时向集团公司采购管理部门报告验收过程中遇到的问题。</w:t>
            </w:r>
          </w:p>
        </w:tc>
      </w:tr>
      <w:tr>
        <w:tblPrEx>
          <w:tblCellMar>
            <w:top w:w="0" w:type="dxa"/>
            <w:left w:w="108" w:type="dxa"/>
            <w:bottom w:w="0" w:type="dxa"/>
            <w:right w:w="108" w:type="dxa"/>
          </w:tblCellMar>
        </w:tblPrEx>
        <w:trPr>
          <w:trHeight w:val="63" w:hRule="atLeast"/>
        </w:trPr>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26</w:t>
            </w:r>
          </w:p>
        </w:tc>
        <w:tc>
          <w:tcPr>
            <w:tcW w:w="154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sz w:val="22"/>
                <w:szCs w:val="22"/>
                <w:highlight w:val="none"/>
              </w:rPr>
              <w:t>解释权</w:t>
            </w:r>
          </w:p>
        </w:tc>
        <w:tc>
          <w:tcPr>
            <w:tcW w:w="727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sz w:val="22"/>
                <w:szCs w:val="22"/>
                <w:highlight w:val="none"/>
              </w:rPr>
              <w:t>构成本采购文件的各个组成文件应互为解释，互为说明；如有不明确或不一致，构成合同文件组成内容的，以合同文件约定内容为准，且以专用合同条款约定的合同文件优先顺序解释；仅适用于招标投标阶段的约定，按采购公告、投标供应商须知、评标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bl>
    <w:p>
      <w:pPr>
        <w:pStyle w:val="2"/>
        <w:rPr>
          <w:rFonts w:hint="eastAsia" w:ascii="新宋体" w:hAnsi="新宋体" w:eastAsia="新宋体" w:cs="新宋体"/>
          <w:color w:val="auto"/>
          <w:sz w:val="36"/>
          <w:szCs w:val="36"/>
          <w:highlight w:val="none"/>
        </w:rPr>
      </w:pPr>
      <w:r>
        <w:rPr>
          <w:rFonts w:hint="eastAsia" w:ascii="新宋体" w:hAnsi="新宋体" w:eastAsia="新宋体" w:cs="新宋体"/>
          <w:color w:val="auto"/>
          <w:sz w:val="36"/>
          <w:szCs w:val="36"/>
          <w:highlight w:val="none"/>
        </w:rPr>
        <w:br w:type="page"/>
      </w:r>
      <w:bookmarkStart w:id="18" w:name="_Toc71374670"/>
      <w:bookmarkStart w:id="19" w:name="_Toc21377"/>
      <w:bookmarkStart w:id="20" w:name="_Toc71374671"/>
      <w:r>
        <w:rPr>
          <w:rFonts w:hint="eastAsia" w:ascii="新宋体" w:hAnsi="新宋体" w:eastAsia="新宋体" w:cs="新宋体"/>
          <w:color w:val="auto"/>
          <w:sz w:val="36"/>
          <w:szCs w:val="36"/>
          <w:highlight w:val="none"/>
        </w:rPr>
        <w:t>第一部分    投标供应商须知</w:t>
      </w:r>
      <w:bookmarkEnd w:id="9"/>
      <w:bookmarkEnd w:id="10"/>
      <w:bookmarkEnd w:id="11"/>
      <w:bookmarkEnd w:id="12"/>
      <w:bookmarkEnd w:id="13"/>
      <w:bookmarkEnd w:id="14"/>
      <w:bookmarkEnd w:id="15"/>
      <w:bookmarkEnd w:id="16"/>
      <w:bookmarkEnd w:id="17"/>
      <w:bookmarkEnd w:id="18"/>
      <w:bookmarkEnd w:id="19"/>
      <w:bookmarkEnd w:id="20"/>
    </w:p>
    <w:p>
      <w:pPr>
        <w:spacing w:before="100" w:beforeAutospacing="1" w:after="100" w:afterAutospacing="1" w:line="440" w:lineRule="exact"/>
        <w:jc w:val="center"/>
        <w:outlineLvl w:val="0"/>
        <w:rPr>
          <w:rFonts w:hint="eastAsia" w:ascii="新宋体" w:hAnsi="新宋体" w:eastAsia="新宋体" w:cs="新宋体"/>
          <w:b/>
          <w:bCs/>
          <w:color w:val="auto"/>
          <w:sz w:val="26"/>
          <w:szCs w:val="26"/>
          <w:highlight w:val="none"/>
        </w:rPr>
      </w:pPr>
      <w:bookmarkStart w:id="21" w:name="_Toc241404199"/>
      <w:bookmarkStart w:id="22" w:name="_Toc221356883"/>
      <w:bookmarkStart w:id="23" w:name="_Toc239145351"/>
      <w:bookmarkStart w:id="24" w:name="_Toc71374672"/>
      <w:bookmarkStart w:id="25" w:name="_Toc223715995"/>
      <w:bookmarkStart w:id="26" w:name="_Toc29602"/>
      <w:bookmarkStart w:id="27" w:name="_Toc221423616"/>
      <w:bookmarkStart w:id="28" w:name="_Toc222114876"/>
      <w:bookmarkStart w:id="29" w:name="_Toc265529380"/>
      <w:bookmarkStart w:id="30" w:name="_Toc221374623"/>
      <w:bookmarkStart w:id="31" w:name="_Toc221356948"/>
      <w:r>
        <w:rPr>
          <w:rFonts w:hint="eastAsia" w:ascii="新宋体" w:hAnsi="新宋体" w:eastAsia="新宋体" w:cs="新宋体"/>
          <w:b/>
          <w:bCs/>
          <w:color w:val="auto"/>
          <w:sz w:val="26"/>
          <w:szCs w:val="26"/>
          <w:highlight w:val="none"/>
        </w:rPr>
        <w:t>一、  说明</w:t>
      </w:r>
      <w:bookmarkEnd w:id="21"/>
      <w:bookmarkEnd w:id="22"/>
      <w:bookmarkEnd w:id="23"/>
      <w:bookmarkEnd w:id="24"/>
      <w:bookmarkEnd w:id="25"/>
      <w:bookmarkEnd w:id="26"/>
      <w:bookmarkEnd w:id="27"/>
      <w:bookmarkEnd w:id="28"/>
      <w:bookmarkEnd w:id="29"/>
      <w:bookmarkEnd w:id="30"/>
      <w:bookmarkEnd w:id="31"/>
    </w:p>
    <w:p>
      <w:pPr>
        <w:numPr>
          <w:ilvl w:val="0"/>
          <w:numId w:val="2"/>
        </w:numPr>
        <w:tabs>
          <w:tab w:val="left" w:pos="540"/>
          <w:tab w:val="left" w:pos="900"/>
          <w:tab w:val="clear" w:pos="420"/>
        </w:tabs>
        <w:spacing w:line="460" w:lineRule="exact"/>
        <w:ind w:left="540" w:hanging="54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本次采购是</w:t>
      </w:r>
      <w:r>
        <w:rPr>
          <w:rFonts w:hint="eastAsia" w:ascii="新宋体" w:hAnsi="新宋体" w:eastAsia="新宋体" w:cs="新宋体"/>
          <w:color w:val="auto"/>
          <w:kern w:val="0"/>
          <w:sz w:val="22"/>
          <w:szCs w:val="22"/>
          <w:highlight w:val="none"/>
        </w:rPr>
        <w:t>根据《温州市市属国有企业采购管理办法》等有关规定</w:t>
      </w:r>
      <w:r>
        <w:rPr>
          <w:rFonts w:hint="eastAsia" w:ascii="新宋体" w:hAnsi="新宋体" w:eastAsia="新宋体" w:cs="新宋体"/>
          <w:color w:val="auto"/>
          <w:sz w:val="22"/>
          <w:szCs w:val="22"/>
          <w:highlight w:val="none"/>
        </w:rPr>
        <w:t>及有关法规组织和实施的。</w:t>
      </w:r>
    </w:p>
    <w:p>
      <w:pPr>
        <w:numPr>
          <w:ilvl w:val="0"/>
          <w:numId w:val="2"/>
        </w:numPr>
        <w:tabs>
          <w:tab w:val="left" w:pos="540"/>
          <w:tab w:val="left" w:pos="900"/>
          <w:tab w:val="clear" w:pos="420"/>
        </w:tabs>
        <w:spacing w:line="460" w:lineRule="exact"/>
        <w:ind w:left="540" w:hanging="54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合格投标供应商</w:t>
      </w:r>
    </w:p>
    <w:p>
      <w:pPr>
        <w:tabs>
          <w:tab w:val="left" w:pos="540"/>
        </w:tabs>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投标供应商合格条件见本项目采购公告。</w:t>
      </w:r>
    </w:p>
    <w:p>
      <w:pPr>
        <w:numPr>
          <w:ilvl w:val="0"/>
          <w:numId w:val="2"/>
        </w:numPr>
        <w:tabs>
          <w:tab w:val="left" w:pos="540"/>
          <w:tab w:val="left" w:pos="900"/>
          <w:tab w:val="clear" w:pos="420"/>
        </w:tabs>
        <w:spacing w:line="460" w:lineRule="exact"/>
        <w:ind w:left="540" w:hanging="54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投标供应商代表</w:t>
      </w:r>
    </w:p>
    <w:p>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指全权代表投标供应商参加投标活动并签署投标文件的人。如果投标供应商代表不是</w:t>
      </w:r>
      <w:r>
        <w:rPr>
          <w:rFonts w:hint="eastAsia" w:ascii="新宋体" w:hAnsi="新宋体" w:eastAsia="新宋体" w:cs="新宋体"/>
          <w:color w:val="auto"/>
          <w:sz w:val="22"/>
          <w:szCs w:val="22"/>
          <w:highlight w:val="none"/>
          <w:lang w:eastAsia="zh-CN"/>
        </w:rPr>
        <w:t>法定代表人（负责人）</w:t>
      </w:r>
      <w:r>
        <w:rPr>
          <w:rFonts w:hint="eastAsia" w:ascii="新宋体" w:hAnsi="新宋体" w:eastAsia="新宋体" w:cs="新宋体"/>
          <w:color w:val="auto"/>
          <w:sz w:val="22"/>
          <w:szCs w:val="22"/>
          <w:highlight w:val="none"/>
        </w:rPr>
        <w:t>，须持有《</w:t>
      </w:r>
      <w:r>
        <w:rPr>
          <w:rFonts w:hint="eastAsia" w:ascii="新宋体" w:hAnsi="新宋体" w:eastAsia="新宋体" w:cs="新宋体"/>
          <w:color w:val="auto"/>
          <w:sz w:val="22"/>
          <w:szCs w:val="22"/>
          <w:highlight w:val="none"/>
          <w:lang w:eastAsia="zh-CN"/>
        </w:rPr>
        <w:t>法定代表人（负责人）授权书</w:t>
      </w:r>
      <w:r>
        <w:rPr>
          <w:rFonts w:hint="eastAsia" w:ascii="新宋体" w:hAnsi="新宋体" w:eastAsia="新宋体" w:cs="新宋体"/>
          <w:color w:val="auto"/>
          <w:sz w:val="22"/>
          <w:szCs w:val="22"/>
          <w:highlight w:val="none"/>
        </w:rPr>
        <w:t>》。</w:t>
      </w:r>
    </w:p>
    <w:p>
      <w:pPr>
        <w:numPr>
          <w:ilvl w:val="0"/>
          <w:numId w:val="2"/>
        </w:numPr>
        <w:tabs>
          <w:tab w:val="left" w:pos="540"/>
          <w:tab w:val="left" w:pos="900"/>
          <w:tab w:val="clear" w:pos="420"/>
        </w:tabs>
        <w:spacing w:line="460" w:lineRule="exact"/>
        <w:ind w:left="540" w:hanging="54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投标费用</w:t>
      </w:r>
    </w:p>
    <w:p>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投标供应商应承担所有与准备和参加投标有关费用，不论投标的结果如何，采购人和采购代理机构均无义务和责任承担这些费用。</w:t>
      </w:r>
    </w:p>
    <w:p>
      <w:pPr>
        <w:spacing w:before="100" w:beforeAutospacing="1" w:after="100" w:afterAutospacing="1" w:line="440" w:lineRule="exact"/>
        <w:jc w:val="center"/>
        <w:outlineLvl w:val="0"/>
        <w:rPr>
          <w:rFonts w:hint="eastAsia" w:ascii="新宋体" w:hAnsi="新宋体" w:eastAsia="新宋体" w:cs="新宋体"/>
          <w:b/>
          <w:bCs/>
          <w:color w:val="auto"/>
          <w:sz w:val="26"/>
          <w:szCs w:val="26"/>
          <w:highlight w:val="none"/>
        </w:rPr>
      </w:pPr>
      <w:bookmarkStart w:id="32" w:name="_Toc222114877"/>
      <w:bookmarkStart w:id="33" w:name="_Toc223715996"/>
      <w:bookmarkStart w:id="34" w:name="_Toc71374673"/>
      <w:bookmarkStart w:id="35" w:name="_Toc265529381"/>
      <w:bookmarkStart w:id="36" w:name="_Toc30511"/>
      <w:bookmarkStart w:id="37" w:name="_Toc221356884"/>
      <w:bookmarkStart w:id="38" w:name="_Toc221423617"/>
      <w:bookmarkStart w:id="39" w:name="_Toc221356949"/>
      <w:bookmarkStart w:id="40" w:name="_Toc239145352"/>
      <w:bookmarkStart w:id="41" w:name="_Toc241404200"/>
      <w:bookmarkStart w:id="42" w:name="_Toc221374624"/>
      <w:r>
        <w:rPr>
          <w:rFonts w:hint="eastAsia" w:ascii="新宋体" w:hAnsi="新宋体" w:eastAsia="新宋体" w:cs="新宋体"/>
          <w:b/>
          <w:bCs/>
          <w:color w:val="auto"/>
          <w:sz w:val="26"/>
          <w:szCs w:val="26"/>
          <w:highlight w:val="none"/>
        </w:rPr>
        <w:t>二、 采购文件</w:t>
      </w:r>
      <w:bookmarkEnd w:id="32"/>
      <w:bookmarkEnd w:id="33"/>
      <w:bookmarkEnd w:id="34"/>
      <w:bookmarkEnd w:id="35"/>
      <w:bookmarkEnd w:id="36"/>
      <w:bookmarkEnd w:id="37"/>
      <w:bookmarkEnd w:id="38"/>
      <w:bookmarkEnd w:id="39"/>
      <w:bookmarkEnd w:id="40"/>
      <w:bookmarkEnd w:id="41"/>
      <w:bookmarkEnd w:id="42"/>
    </w:p>
    <w:p>
      <w:pPr>
        <w:numPr>
          <w:ilvl w:val="0"/>
          <w:numId w:val="3"/>
        </w:numPr>
        <w:tabs>
          <w:tab w:val="left" w:pos="54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采购文件由采购文件目录所列内容及相关资料组成。</w:t>
      </w:r>
    </w:p>
    <w:p>
      <w:pPr>
        <w:numPr>
          <w:ilvl w:val="0"/>
          <w:numId w:val="3"/>
        </w:numPr>
        <w:tabs>
          <w:tab w:val="left" w:pos="540"/>
        </w:tabs>
        <w:spacing w:line="460" w:lineRule="exact"/>
        <w:ind w:left="540" w:hanging="54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采购文件的澄清</w:t>
      </w:r>
    </w:p>
    <w:p>
      <w:pPr>
        <w:tabs>
          <w:tab w:val="left" w:pos="540"/>
        </w:tabs>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投标供应商对采购文件如有疑点或未尽事宜要求澄清，或认为有必要进行说明或交流，可以在知道或应知其权益受到损害之日起</w:t>
      </w:r>
      <w:r>
        <w:rPr>
          <w:rFonts w:hint="eastAsia" w:ascii="新宋体" w:hAnsi="新宋体" w:eastAsia="新宋体" w:cs="新宋体"/>
          <w:color w:val="auto"/>
          <w:sz w:val="22"/>
          <w:szCs w:val="22"/>
          <w:highlight w:val="none"/>
          <w:lang w:val="en-US" w:eastAsia="zh-CN"/>
        </w:rPr>
        <w:t>在采购文件规定的时间</w:t>
      </w:r>
      <w:r>
        <w:rPr>
          <w:rFonts w:hint="eastAsia" w:ascii="新宋体" w:hAnsi="新宋体" w:eastAsia="新宋体" w:cs="新宋体"/>
          <w:color w:val="auto"/>
          <w:sz w:val="22"/>
          <w:szCs w:val="22"/>
          <w:highlight w:val="none"/>
        </w:rPr>
        <w:t>内，以书面形式（包括信函、传真、下同）向采购人及代理机构提出质疑，但质疑不得迟于采购文件规定的询疑截止时间前使采购人收到，采购人和采购代理机构将用书面形式予以答复。如有必要，可将不说明问题来源的答复发给各有关投标供应商或召开答疑会。如果标书答疑期内未收到有关疑问，视为投标供应商完全同意采购文件所有条款，且对于采购文件相关表述以及未尽事宜如有争议，以采购人解释为准。</w:t>
      </w:r>
    </w:p>
    <w:p>
      <w:pPr>
        <w:tabs>
          <w:tab w:val="left" w:pos="54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 采购文件的修改</w:t>
      </w:r>
    </w:p>
    <w:p>
      <w:pPr>
        <w:tabs>
          <w:tab w:val="left" w:pos="360"/>
          <w:tab w:val="left" w:pos="747"/>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7.1 在投标截止</w:t>
      </w:r>
      <w:r>
        <w:rPr>
          <w:rFonts w:hint="eastAsia" w:ascii="新宋体" w:hAnsi="新宋体" w:eastAsia="新宋体" w:cs="新宋体"/>
          <w:color w:val="auto"/>
          <w:sz w:val="22"/>
          <w:szCs w:val="22"/>
          <w:highlight w:val="none"/>
          <w:lang w:val="en-US" w:eastAsia="zh-CN"/>
        </w:rPr>
        <w:t>时间</w:t>
      </w:r>
      <w:r>
        <w:rPr>
          <w:rFonts w:hint="eastAsia" w:ascii="新宋体" w:hAnsi="新宋体" w:eastAsia="新宋体" w:cs="新宋体"/>
          <w:color w:val="auto"/>
          <w:sz w:val="22"/>
          <w:szCs w:val="22"/>
          <w:highlight w:val="none"/>
        </w:rPr>
        <w:t>前，采购人无论是出于何种原因，均可对采购文件用补充文件的方式进行修改，并在乐采云平台、温州国企采购平台以及采购人集团网站发布更正公告。该澄清和修改的内容为采购文件的组成部分。采购人可以视采购具体情况在采购文件要求提交截止时间前，作出延长投标文件递交截止时间和开标时间的决定，并将变更时间书面通知所有采购文件收受人，并在乐采云平台、温州国企采购平台以及采购人集团网站上发布变更公告。</w:t>
      </w:r>
    </w:p>
    <w:p>
      <w:pPr>
        <w:tabs>
          <w:tab w:val="left" w:pos="360"/>
          <w:tab w:val="left" w:pos="747"/>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7.2 采购文件如有补充更正均见乐采云平台、温州国企采购平台以及采购人集团网站。投标供应商须在开标前一日自行查看是否有补充更正文件，并按补充更正文件要求投标响应，否则责任自负</w:t>
      </w:r>
      <w:r>
        <w:rPr>
          <w:rFonts w:hint="eastAsia" w:ascii="新宋体" w:hAnsi="新宋体" w:eastAsia="新宋体" w:cs="新宋体"/>
          <w:bCs/>
          <w:color w:val="auto"/>
          <w:sz w:val="22"/>
          <w:szCs w:val="22"/>
          <w:highlight w:val="none"/>
        </w:rPr>
        <w:t>。</w:t>
      </w:r>
    </w:p>
    <w:p>
      <w:pPr>
        <w:spacing w:before="100" w:beforeAutospacing="1" w:after="100" w:afterAutospacing="1" w:line="440" w:lineRule="exact"/>
        <w:jc w:val="center"/>
        <w:outlineLvl w:val="0"/>
        <w:rPr>
          <w:rFonts w:hint="eastAsia" w:ascii="新宋体" w:hAnsi="新宋体" w:eastAsia="新宋体" w:cs="新宋体"/>
          <w:b/>
          <w:bCs/>
          <w:color w:val="auto"/>
          <w:sz w:val="26"/>
          <w:szCs w:val="26"/>
          <w:highlight w:val="none"/>
        </w:rPr>
      </w:pPr>
      <w:bookmarkStart w:id="43" w:name="_Toc71374674"/>
      <w:bookmarkStart w:id="44" w:name="_Toc221423618"/>
      <w:bookmarkStart w:id="45" w:name="_Toc221374625"/>
      <w:bookmarkStart w:id="46" w:name="_Toc239145353"/>
      <w:bookmarkStart w:id="47" w:name="_Toc13546"/>
      <w:bookmarkStart w:id="48" w:name="_Toc241404201"/>
      <w:bookmarkStart w:id="49" w:name="_Toc221356950"/>
      <w:bookmarkStart w:id="50" w:name="_Toc222114878"/>
      <w:bookmarkStart w:id="51" w:name="_Toc223715997"/>
      <w:bookmarkStart w:id="52" w:name="_Toc265529382"/>
      <w:bookmarkStart w:id="53" w:name="_Toc221356885"/>
      <w:r>
        <w:rPr>
          <w:rFonts w:hint="eastAsia" w:ascii="新宋体" w:hAnsi="新宋体" w:eastAsia="新宋体" w:cs="新宋体"/>
          <w:b/>
          <w:bCs/>
          <w:color w:val="auto"/>
          <w:sz w:val="26"/>
          <w:szCs w:val="26"/>
          <w:highlight w:val="none"/>
        </w:rPr>
        <w:t>三、 投标文件的编制</w:t>
      </w:r>
      <w:bookmarkEnd w:id="43"/>
      <w:bookmarkEnd w:id="44"/>
      <w:bookmarkEnd w:id="45"/>
      <w:bookmarkEnd w:id="46"/>
      <w:bookmarkEnd w:id="47"/>
      <w:bookmarkEnd w:id="48"/>
      <w:bookmarkEnd w:id="49"/>
      <w:bookmarkEnd w:id="50"/>
      <w:bookmarkEnd w:id="51"/>
      <w:bookmarkEnd w:id="52"/>
      <w:bookmarkEnd w:id="53"/>
    </w:p>
    <w:p>
      <w:pPr>
        <w:numPr>
          <w:ilvl w:val="0"/>
          <w:numId w:val="4"/>
        </w:numPr>
        <w:tabs>
          <w:tab w:val="left" w:pos="54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投标供应商应认真阅读采购文件中所有事项格式、条款和技术规范等。</w:t>
      </w:r>
      <w:r>
        <w:rPr>
          <w:rFonts w:hint="eastAsia" w:ascii="新宋体" w:hAnsi="新宋体" w:eastAsia="新宋体" w:cs="新宋体"/>
          <w:b/>
          <w:color w:val="auto"/>
          <w:sz w:val="22"/>
          <w:szCs w:val="22"/>
          <w:highlight w:val="none"/>
        </w:rPr>
        <w:t>投标供应商没有按照采购文件要求提交全部资料，或者没有对采购文件各个方面做出实质性响应，导致投标被拒绝的风险由投标供应商自行承担。</w:t>
      </w:r>
    </w:p>
    <w:p>
      <w:pPr>
        <w:numPr>
          <w:ilvl w:val="0"/>
          <w:numId w:val="4"/>
        </w:numPr>
        <w:tabs>
          <w:tab w:val="left" w:pos="540"/>
        </w:tabs>
        <w:spacing w:line="460" w:lineRule="exact"/>
        <w:ind w:left="540" w:hanging="54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投标供应商法律责任</w:t>
      </w:r>
    </w:p>
    <w:p>
      <w:pPr>
        <w:tabs>
          <w:tab w:val="left" w:pos="540"/>
        </w:tabs>
        <w:spacing w:line="460" w:lineRule="exact"/>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9.1 投标供应商应保证所提供文件资料的真实性，所有文件资料必须是针对本次投标的。如发现投标供应商提供了虚假文件资料，其投标将被拒绝，并自行承担相应的法律责任。</w:t>
      </w:r>
    </w:p>
    <w:p>
      <w:pPr>
        <w:numPr>
          <w:ilvl w:val="0"/>
          <w:numId w:val="4"/>
        </w:numPr>
        <w:tabs>
          <w:tab w:val="left" w:pos="540"/>
        </w:tabs>
        <w:spacing w:line="460" w:lineRule="exact"/>
        <w:ind w:left="540" w:hanging="54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投标文件的构成：</w:t>
      </w:r>
    </w:p>
    <w:p>
      <w:pPr>
        <w:tabs>
          <w:tab w:val="left" w:pos="540"/>
        </w:tabs>
        <w:spacing w:line="460" w:lineRule="exact"/>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10.1投标文件由资格审查资料、技术资信标、商务报价标三部分构成：</w:t>
      </w:r>
    </w:p>
    <w:p>
      <w:pPr>
        <w:spacing w:line="430" w:lineRule="exact"/>
        <w:ind w:left="187" w:leftChars="85" w:hanging="9" w:hangingChars="4"/>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（1）资格审查资料</w:t>
      </w:r>
    </w:p>
    <w:tbl>
      <w:tblPr>
        <w:tblStyle w:val="28"/>
        <w:tblW w:w="96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7738"/>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tcBorders>
              <w:top w:val="single" w:color="auto" w:sz="4" w:space="0"/>
              <w:left w:val="single" w:color="auto" w:sz="4" w:space="0"/>
              <w:bottom w:val="single" w:color="auto" w:sz="4" w:space="0"/>
              <w:right w:val="single" w:color="auto" w:sz="4" w:space="0"/>
            </w:tcBorders>
            <w:vAlign w:val="center"/>
          </w:tcPr>
          <w:p>
            <w:pPr>
              <w:overflowPunct w:val="0"/>
              <w:spacing w:line="430" w:lineRule="exact"/>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序号</w:t>
            </w:r>
          </w:p>
        </w:tc>
        <w:tc>
          <w:tcPr>
            <w:tcW w:w="7738" w:type="dxa"/>
            <w:tcBorders>
              <w:top w:val="single" w:color="auto" w:sz="4" w:space="0"/>
              <w:left w:val="single" w:color="auto" w:sz="4" w:space="0"/>
              <w:bottom w:val="single" w:color="auto" w:sz="4" w:space="0"/>
              <w:right w:val="single" w:color="auto" w:sz="4" w:space="0"/>
            </w:tcBorders>
            <w:vAlign w:val="center"/>
          </w:tcPr>
          <w:p>
            <w:pPr>
              <w:overflowPunct w:val="0"/>
              <w:spacing w:line="430" w:lineRule="exact"/>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u w:val="single"/>
                <w:lang w:eastAsia="zh-CN"/>
              </w:rPr>
              <w:t>▲</w:t>
            </w:r>
            <w:r>
              <w:rPr>
                <w:rFonts w:hint="eastAsia" w:ascii="新宋体" w:hAnsi="新宋体" w:eastAsia="新宋体" w:cs="新宋体"/>
                <w:b/>
                <w:color w:val="auto"/>
                <w:sz w:val="22"/>
                <w:szCs w:val="22"/>
                <w:highlight w:val="none"/>
                <w:u w:val="single"/>
              </w:rPr>
              <w:t>资格审查内容</w:t>
            </w:r>
          </w:p>
        </w:tc>
        <w:tc>
          <w:tcPr>
            <w:tcW w:w="1189" w:type="dxa"/>
            <w:tcBorders>
              <w:top w:val="single" w:color="auto" w:sz="4" w:space="0"/>
              <w:left w:val="single" w:color="auto" w:sz="4" w:space="0"/>
              <w:bottom w:val="single" w:color="auto" w:sz="4" w:space="0"/>
              <w:right w:val="single" w:color="auto" w:sz="4" w:space="0"/>
            </w:tcBorders>
            <w:vAlign w:val="center"/>
          </w:tcPr>
          <w:p>
            <w:pPr>
              <w:overflowPunct w:val="0"/>
              <w:spacing w:line="430" w:lineRule="exact"/>
              <w:jc w:val="center"/>
              <w:rPr>
                <w:rFonts w:hint="default" w:ascii="新宋体" w:hAnsi="新宋体" w:eastAsia="新宋体" w:cs="新宋体"/>
                <w:b/>
                <w:color w:val="auto"/>
                <w:sz w:val="22"/>
                <w:szCs w:val="22"/>
                <w:highlight w:val="none"/>
                <w:lang w:val="en-US" w:eastAsia="zh-CN"/>
              </w:rPr>
            </w:pPr>
            <w:r>
              <w:rPr>
                <w:rFonts w:hint="eastAsia" w:ascii="新宋体" w:hAnsi="新宋体" w:eastAsia="新宋体" w:cs="新宋体"/>
                <w:b/>
                <w:color w:val="auto"/>
                <w:sz w:val="22"/>
                <w:szCs w:val="22"/>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tcBorders>
              <w:top w:val="single" w:color="auto" w:sz="4" w:space="0"/>
              <w:left w:val="single" w:color="auto" w:sz="4" w:space="0"/>
              <w:bottom w:val="single" w:color="auto" w:sz="4" w:space="0"/>
              <w:right w:val="single" w:color="auto" w:sz="4" w:space="0"/>
            </w:tcBorders>
            <w:vAlign w:val="center"/>
          </w:tcPr>
          <w:p>
            <w:pPr>
              <w:overflowPunct w:val="0"/>
              <w:spacing w:line="430" w:lineRule="exact"/>
              <w:jc w:val="center"/>
              <w:rPr>
                <w:rFonts w:hint="eastAsia"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lang w:val="en-US" w:eastAsia="zh-CN"/>
              </w:rPr>
              <w:t>1</w:t>
            </w:r>
          </w:p>
        </w:tc>
        <w:tc>
          <w:tcPr>
            <w:tcW w:w="7738" w:type="dxa"/>
            <w:tcBorders>
              <w:top w:val="single" w:color="auto" w:sz="4" w:space="0"/>
              <w:left w:val="single" w:color="auto" w:sz="4" w:space="0"/>
              <w:bottom w:val="single" w:color="auto" w:sz="4" w:space="0"/>
              <w:right w:val="single" w:color="auto" w:sz="4" w:space="0"/>
            </w:tcBorders>
            <w:vAlign w:val="center"/>
          </w:tcPr>
          <w:p>
            <w:pP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营业执照(或事业法人登记证书或其它工商等登记证明材料)；</w:t>
            </w:r>
          </w:p>
          <w:p>
            <w:pP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a.供应商为企业或个体工商户的，提供有效的“营业执照”；供应商为事业单位的，提供有效的“事业单位法人证书”；供应商为非企业专业服务机构的，提供执业许可证等证明文件；供应商为自然人（中国公民）的，提供个人有效身份证明文件。</w:t>
            </w:r>
          </w:p>
          <w:p>
            <w:pPr>
              <w:rPr>
                <w:rFonts w:hint="eastAsia" w:ascii="新宋体" w:hAnsi="新宋体" w:eastAsia="新宋体" w:cs="新宋体"/>
                <w:bCs/>
                <w:color w:val="auto"/>
                <w:sz w:val="22"/>
                <w:szCs w:val="22"/>
                <w:highlight w:val="none"/>
              </w:rPr>
            </w:pPr>
            <w:r>
              <w:rPr>
                <w:rFonts w:hint="eastAsia" w:ascii="新宋体" w:hAnsi="新宋体" w:eastAsia="新宋体" w:cs="新宋体"/>
                <w:color w:val="auto"/>
                <w:sz w:val="22"/>
                <w:szCs w:val="22"/>
                <w:highlight w:val="none"/>
              </w:rPr>
              <w:t>b.金融、保险、通讯等特定行业的全国性企业所设立的区域性分支机构，以及个体工商户、个人独资企业、合伙企业参加本项目投标的，除提供供应商自身的营业执照外，还须提供总公司（总机构）授权书或房产权证或其他有效财产证明材料（提供复印件加盖供应商公章），以证明其具备实际承担责任的能力和法定的缔结合同能力。</w:t>
            </w:r>
          </w:p>
        </w:tc>
        <w:tc>
          <w:tcPr>
            <w:tcW w:w="1189" w:type="dxa"/>
            <w:tcBorders>
              <w:top w:val="single" w:color="auto" w:sz="4" w:space="0"/>
              <w:left w:val="single" w:color="auto" w:sz="4" w:space="0"/>
              <w:bottom w:val="single" w:color="auto" w:sz="4" w:space="0"/>
              <w:right w:val="single" w:color="auto" w:sz="4" w:space="0"/>
            </w:tcBorders>
            <w:vAlign w:val="center"/>
          </w:tcPr>
          <w:p>
            <w:pPr>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430" w:lineRule="exact"/>
              <w:jc w:val="center"/>
              <w:rPr>
                <w:rFonts w:hint="eastAsia"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kern w:val="2"/>
                <w:sz w:val="22"/>
                <w:szCs w:val="22"/>
                <w:highlight w:val="none"/>
                <w:lang w:val="en-US" w:eastAsia="zh-CN" w:bidi="ar-SA"/>
              </w:rPr>
              <w:t>2</w:t>
            </w:r>
          </w:p>
        </w:tc>
        <w:tc>
          <w:tcPr>
            <w:tcW w:w="773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新宋体" w:hAnsi="新宋体" w:eastAsia="新宋体" w:cs="新宋体"/>
                <w:bCs/>
                <w:color w:val="auto"/>
                <w:sz w:val="22"/>
                <w:szCs w:val="22"/>
                <w:highlight w:val="none"/>
                <w:lang w:val="en-US" w:eastAsia="zh-CN"/>
              </w:rPr>
            </w:pPr>
            <w:r>
              <w:rPr>
                <w:rFonts w:hint="eastAsia" w:ascii="新宋体" w:hAnsi="新宋体" w:eastAsia="新宋体" w:cs="新宋体"/>
                <w:color w:val="auto"/>
                <w:kern w:val="0"/>
                <w:sz w:val="22"/>
                <w:szCs w:val="22"/>
                <w:highlight w:val="none"/>
              </w:rPr>
              <w:t>资格条件承诺函</w:t>
            </w:r>
            <w:r>
              <w:rPr>
                <w:rFonts w:hint="eastAsia" w:ascii="新宋体" w:hAnsi="新宋体" w:eastAsia="新宋体" w:cs="新宋体"/>
                <w:color w:val="auto"/>
                <w:kern w:val="0"/>
                <w:sz w:val="22"/>
                <w:szCs w:val="22"/>
                <w:highlight w:val="none"/>
                <w:lang w:val="en-US" w:eastAsia="zh-CN"/>
              </w:rPr>
              <w:t>；</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sz w:val="22"/>
                <w:szCs w:val="22"/>
                <w:highlight w:val="none"/>
                <w:lang w:val="en-US" w:eastAsia="zh-CN"/>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430" w:lineRule="exact"/>
              <w:jc w:val="center"/>
              <w:rPr>
                <w:rFonts w:hint="eastAsia"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kern w:val="2"/>
                <w:sz w:val="22"/>
                <w:szCs w:val="22"/>
                <w:highlight w:val="none"/>
                <w:lang w:val="en-US" w:eastAsia="zh-CN" w:bidi="ar-SA"/>
              </w:rPr>
              <w:t>3</w:t>
            </w:r>
          </w:p>
        </w:tc>
        <w:tc>
          <w:tcPr>
            <w:tcW w:w="773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rPr>
              <w:t>申请材料真实性声明</w:t>
            </w:r>
            <w:r>
              <w:rPr>
                <w:rFonts w:hint="eastAsia" w:ascii="新宋体" w:hAnsi="新宋体" w:eastAsia="新宋体" w:cs="新宋体"/>
                <w:bCs/>
                <w:color w:val="auto"/>
                <w:sz w:val="22"/>
                <w:szCs w:val="22"/>
                <w:highlight w:val="none"/>
                <w:lang w:val="en-US" w:eastAsia="zh-CN"/>
              </w:rPr>
              <w:t>；</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新宋体" w:hAnsi="新宋体" w:eastAsia="新宋体" w:cs="新宋体"/>
                <w:bCs/>
                <w:color w:val="auto"/>
                <w:sz w:val="22"/>
                <w:szCs w:val="22"/>
                <w:highlight w:val="none"/>
              </w:rPr>
            </w:pPr>
            <w:r>
              <w:rPr>
                <w:rFonts w:hint="eastAsia" w:ascii="新宋体" w:hAnsi="新宋体" w:eastAsia="新宋体" w:cs="新宋体"/>
                <w:color w:val="auto"/>
                <w:sz w:val="22"/>
                <w:szCs w:val="22"/>
                <w:highlight w:val="none"/>
                <w:lang w:val="en-US" w:eastAsia="zh-CN"/>
              </w:rPr>
              <w:t>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tcBorders>
              <w:top w:val="single" w:color="auto" w:sz="4" w:space="0"/>
              <w:left w:val="single" w:color="auto" w:sz="4" w:space="0"/>
              <w:bottom w:val="single" w:color="auto" w:sz="4" w:space="0"/>
              <w:right w:val="single" w:color="auto" w:sz="4" w:space="0"/>
            </w:tcBorders>
            <w:vAlign w:val="center"/>
          </w:tcPr>
          <w:p>
            <w:pPr>
              <w:overflowPunct w:val="0"/>
              <w:spacing w:line="430" w:lineRule="exact"/>
              <w:jc w:val="center"/>
              <w:rPr>
                <w:rFonts w:hint="eastAsia"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lang w:val="en-US" w:eastAsia="zh-CN"/>
              </w:rPr>
              <w:t>4</w:t>
            </w:r>
          </w:p>
        </w:tc>
        <w:tc>
          <w:tcPr>
            <w:tcW w:w="773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rPr>
              <w:t>非联合体声明书</w:t>
            </w:r>
            <w:r>
              <w:rPr>
                <w:rFonts w:hint="eastAsia" w:ascii="新宋体" w:hAnsi="新宋体" w:eastAsia="新宋体" w:cs="新宋体"/>
                <w:bCs/>
                <w:color w:val="auto"/>
                <w:sz w:val="22"/>
                <w:szCs w:val="22"/>
                <w:highlight w:val="none"/>
                <w:lang w:eastAsia="zh-CN"/>
              </w:rPr>
              <w:t>。</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新宋体" w:hAnsi="新宋体" w:eastAsia="新宋体" w:cs="新宋体"/>
                <w:bCs/>
                <w:color w:val="auto"/>
                <w:sz w:val="22"/>
                <w:szCs w:val="22"/>
                <w:highlight w:val="none"/>
              </w:rPr>
            </w:pPr>
            <w:r>
              <w:rPr>
                <w:rFonts w:hint="eastAsia" w:ascii="新宋体" w:hAnsi="新宋体" w:eastAsia="新宋体" w:cs="新宋体"/>
                <w:color w:val="auto"/>
                <w:sz w:val="22"/>
                <w:szCs w:val="22"/>
                <w:highlight w:val="none"/>
                <w:lang w:val="en-US" w:eastAsia="zh-CN"/>
              </w:rPr>
              <w:t>附件四</w:t>
            </w:r>
          </w:p>
        </w:tc>
      </w:tr>
    </w:tbl>
    <w:p>
      <w:pPr>
        <w:spacing w:line="430" w:lineRule="exact"/>
        <w:ind w:left="187" w:leftChars="85" w:hanging="9" w:hangingChars="4"/>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备注：</w:t>
      </w:r>
    </w:p>
    <w:p>
      <w:pPr>
        <w:spacing w:line="360" w:lineRule="auto"/>
        <w:ind w:left="420"/>
        <w:rPr>
          <w:rFonts w:hint="eastAsia" w:ascii="新宋体" w:hAnsi="新宋体" w:eastAsia="新宋体" w:cs="新宋体"/>
          <w:color w:val="auto"/>
          <w:sz w:val="22"/>
          <w:szCs w:val="22"/>
          <w:highlight w:val="none"/>
          <w:u w:val="single"/>
        </w:rPr>
      </w:pPr>
      <w:r>
        <w:rPr>
          <w:rFonts w:hint="eastAsia" w:ascii="新宋体" w:hAnsi="新宋体" w:eastAsia="新宋体" w:cs="新宋体"/>
          <w:b/>
          <w:color w:val="auto"/>
          <w:sz w:val="22"/>
          <w:szCs w:val="22"/>
          <w:highlight w:val="none"/>
        </w:rPr>
        <w:t>①</w:t>
      </w:r>
      <w:r>
        <w:rPr>
          <w:rFonts w:hint="eastAsia" w:ascii="新宋体" w:hAnsi="新宋体" w:eastAsia="新宋体" w:cs="新宋体"/>
          <w:b/>
          <w:color w:val="auto"/>
          <w:sz w:val="22"/>
          <w:szCs w:val="22"/>
          <w:highlight w:val="none"/>
          <w:u w:val="single"/>
          <w:lang w:eastAsia="zh-CN"/>
        </w:rPr>
        <w:t>▲</w:t>
      </w:r>
      <w:r>
        <w:rPr>
          <w:rFonts w:hint="eastAsia" w:ascii="新宋体" w:hAnsi="新宋体" w:eastAsia="新宋体" w:cs="新宋体"/>
          <w:b/>
          <w:color w:val="auto"/>
          <w:sz w:val="22"/>
          <w:szCs w:val="22"/>
          <w:highlight w:val="none"/>
          <w:u w:val="single"/>
        </w:rPr>
        <w:t>以上所需的各种材料若系复印件、扫描件，须加盖供应商有效的公章</w:t>
      </w:r>
      <w:r>
        <w:rPr>
          <w:rFonts w:hint="eastAsia" w:ascii="新宋体" w:hAnsi="新宋体" w:eastAsia="新宋体" w:cs="新宋体"/>
          <w:color w:val="auto"/>
          <w:sz w:val="22"/>
          <w:szCs w:val="22"/>
          <w:highlight w:val="none"/>
          <w:u w:val="single"/>
        </w:rPr>
        <w:t>；</w:t>
      </w:r>
    </w:p>
    <w:p>
      <w:pPr>
        <w:spacing w:line="360" w:lineRule="auto"/>
        <w:ind w:left="420"/>
        <w:rPr>
          <w:rFonts w:hint="eastAsia"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rPr>
        <w:t>②相关证书、报告等如遇年检或换证等特殊情况须按要求提供相应的证明材料</w:t>
      </w:r>
      <w:r>
        <w:rPr>
          <w:rFonts w:hint="eastAsia" w:ascii="新宋体" w:hAnsi="新宋体" w:eastAsia="新宋体" w:cs="新宋体"/>
          <w:bCs/>
          <w:color w:val="auto"/>
          <w:sz w:val="22"/>
          <w:szCs w:val="22"/>
          <w:highlight w:val="none"/>
          <w:lang w:val="en-US" w:eastAsia="zh-CN"/>
        </w:rPr>
        <w:t>；</w:t>
      </w:r>
    </w:p>
    <w:p>
      <w:pPr>
        <w:pStyle w:val="27"/>
        <w:spacing w:line="360" w:lineRule="auto"/>
        <w:ind w:left="0" w:leftChars="0" w:firstLine="0" w:firstLineChars="0"/>
        <w:rPr>
          <w:rFonts w:hint="eastAsia" w:ascii="新宋体" w:hAnsi="新宋体" w:eastAsia="新宋体" w:cs="新宋体"/>
          <w:color w:val="auto"/>
          <w:highlight w:val="none"/>
          <w:u w:val="single"/>
        </w:rPr>
      </w:pPr>
      <w:r>
        <w:rPr>
          <w:rFonts w:hint="eastAsia" w:ascii="新宋体" w:hAnsi="新宋体" w:eastAsia="新宋体" w:cs="新宋体"/>
          <w:color w:val="auto"/>
          <w:highlight w:val="none"/>
        </w:rPr>
        <w:t xml:space="preserve">    ③</w:t>
      </w:r>
      <w:r>
        <w:rPr>
          <w:rFonts w:hint="eastAsia" w:ascii="新宋体" w:hAnsi="新宋体" w:eastAsia="新宋体" w:cs="新宋体"/>
          <w:b/>
          <w:bCs/>
          <w:color w:val="auto"/>
          <w:sz w:val="22"/>
          <w:szCs w:val="22"/>
          <w:highlight w:val="none"/>
          <w:u w:val="single"/>
          <w:lang w:eastAsia="zh-CN"/>
        </w:rPr>
        <w:t>▲</w:t>
      </w:r>
      <w:r>
        <w:rPr>
          <w:rFonts w:hint="eastAsia" w:ascii="新宋体" w:hAnsi="新宋体" w:eastAsia="新宋体" w:cs="新宋体"/>
          <w:b/>
          <w:bCs/>
          <w:color w:val="auto"/>
          <w:sz w:val="22"/>
          <w:szCs w:val="22"/>
          <w:highlight w:val="none"/>
          <w:u w:val="single"/>
        </w:rPr>
        <w:t>上述资格条件审查材料有一项不提供或不符合要求的，均视为资格审查不通过。</w:t>
      </w:r>
    </w:p>
    <w:p>
      <w:pPr>
        <w:numPr>
          <w:ilvl w:val="0"/>
          <w:numId w:val="5"/>
        </w:numPr>
        <w:spacing w:line="430" w:lineRule="exact"/>
        <w:ind w:left="187" w:leftChars="85" w:hanging="9" w:hangingChars="4"/>
        <w:rPr>
          <w:rFonts w:hint="eastAsia" w:ascii="新宋体" w:hAnsi="新宋体" w:eastAsia="新宋体" w:cs="新宋体"/>
          <w:color w:val="auto"/>
          <w:highlight w:val="none"/>
        </w:rPr>
      </w:pPr>
      <w:r>
        <w:rPr>
          <w:rFonts w:hint="eastAsia" w:ascii="新宋体" w:hAnsi="新宋体" w:eastAsia="新宋体" w:cs="新宋体"/>
          <w:b/>
          <w:color w:val="auto"/>
          <w:sz w:val="22"/>
          <w:szCs w:val="22"/>
          <w:highlight w:val="none"/>
        </w:rPr>
        <w:t>技术资信标</w:t>
      </w:r>
    </w:p>
    <w:tbl>
      <w:tblPr>
        <w:tblStyle w:val="28"/>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7711"/>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序号</w:t>
            </w:r>
          </w:p>
        </w:tc>
        <w:tc>
          <w:tcPr>
            <w:tcW w:w="391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内容</w:t>
            </w:r>
          </w:p>
        </w:tc>
        <w:tc>
          <w:tcPr>
            <w:tcW w:w="7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新宋体" w:hAnsi="新宋体" w:eastAsia="新宋体" w:cs="新宋体"/>
                <w:b/>
                <w:color w:val="auto"/>
                <w:sz w:val="22"/>
                <w:szCs w:val="22"/>
                <w:highlight w:val="none"/>
                <w:lang w:val="en-US" w:eastAsia="zh-CN"/>
              </w:rPr>
            </w:pPr>
            <w:r>
              <w:rPr>
                <w:rFonts w:hint="eastAsia" w:ascii="新宋体" w:hAnsi="新宋体" w:eastAsia="新宋体" w:cs="新宋体"/>
                <w:b/>
                <w:color w:val="auto"/>
                <w:sz w:val="22"/>
                <w:szCs w:val="22"/>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1</w:t>
            </w:r>
          </w:p>
        </w:tc>
        <w:tc>
          <w:tcPr>
            <w:tcW w:w="3918" w:type="pct"/>
            <w:tcBorders>
              <w:top w:val="single" w:color="auto" w:sz="4" w:space="0"/>
              <w:left w:val="single" w:color="auto" w:sz="4" w:space="0"/>
              <w:bottom w:val="single" w:color="auto" w:sz="4" w:space="0"/>
              <w:right w:val="single" w:color="auto" w:sz="4" w:space="0"/>
            </w:tcBorders>
            <w:vAlign w:val="center"/>
          </w:tcPr>
          <w:p>
            <w:pPr>
              <w:rPr>
                <w:rFonts w:hint="eastAsia" w:ascii="新宋体" w:hAnsi="新宋体" w:eastAsia="新宋体" w:cs="新宋体"/>
                <w:bCs/>
                <w:color w:val="auto"/>
                <w:sz w:val="22"/>
                <w:szCs w:val="22"/>
                <w:highlight w:val="none"/>
                <w:lang w:eastAsia="zh-CN"/>
              </w:rPr>
            </w:pPr>
            <w:r>
              <w:rPr>
                <w:rFonts w:hint="eastAsia" w:ascii="新宋体" w:hAnsi="新宋体" w:eastAsia="新宋体" w:cs="新宋体"/>
                <w:b/>
                <w:bCs w:val="0"/>
                <w:color w:val="auto"/>
                <w:sz w:val="22"/>
                <w:szCs w:val="22"/>
                <w:highlight w:val="none"/>
              </w:rPr>
              <w:t>针对评分细则，编制目录索引，注明评标细则项目所在投标文件页码，本文件“第三部分  投标文件格式”未提供格式的，请各投标</w:t>
            </w:r>
            <w:r>
              <w:rPr>
                <w:rFonts w:hint="eastAsia" w:ascii="新宋体" w:hAnsi="新宋体" w:eastAsia="新宋体" w:cs="新宋体"/>
                <w:b/>
                <w:bCs w:val="0"/>
                <w:color w:val="auto"/>
                <w:sz w:val="22"/>
                <w:szCs w:val="22"/>
                <w:highlight w:val="none"/>
                <w:lang w:val="en-US" w:eastAsia="zh-CN"/>
              </w:rPr>
              <w:t>供应商</w:t>
            </w:r>
            <w:r>
              <w:rPr>
                <w:rFonts w:hint="eastAsia" w:ascii="新宋体" w:hAnsi="新宋体" w:eastAsia="新宋体" w:cs="新宋体"/>
                <w:b/>
                <w:bCs w:val="0"/>
                <w:color w:val="auto"/>
                <w:sz w:val="22"/>
                <w:szCs w:val="22"/>
                <w:highlight w:val="none"/>
              </w:rPr>
              <w:t>自行拟定格式</w:t>
            </w:r>
            <w:r>
              <w:rPr>
                <w:rFonts w:hint="eastAsia" w:ascii="新宋体" w:hAnsi="新宋体" w:eastAsia="新宋体" w:cs="新宋体"/>
                <w:b/>
                <w:bCs w:val="0"/>
                <w:color w:val="auto"/>
                <w:sz w:val="22"/>
                <w:szCs w:val="22"/>
                <w:highlight w:val="none"/>
                <w:lang w:eastAsia="zh-CN"/>
              </w:rPr>
              <w:t>。</w:t>
            </w:r>
          </w:p>
        </w:tc>
        <w:tc>
          <w:tcPr>
            <w:tcW w:w="700" w:type="pct"/>
            <w:tcBorders>
              <w:top w:val="single" w:color="auto" w:sz="4" w:space="0"/>
              <w:left w:val="single" w:color="auto" w:sz="4" w:space="0"/>
              <w:bottom w:val="single" w:color="auto" w:sz="4" w:space="0"/>
              <w:right w:val="single" w:color="auto" w:sz="4" w:space="0"/>
            </w:tcBorders>
            <w:vAlign w:val="center"/>
          </w:tcPr>
          <w:p>
            <w:pPr>
              <w:rPr>
                <w:rFonts w:hint="eastAsia" w:ascii="新宋体" w:hAnsi="新宋体" w:eastAsia="新宋体" w:cs="新宋体"/>
                <w:b/>
                <w:bCs w:val="0"/>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p>
        </w:tc>
        <w:tc>
          <w:tcPr>
            <w:tcW w:w="3918" w:type="pct"/>
            <w:tcBorders>
              <w:top w:val="single" w:color="auto" w:sz="4" w:space="0"/>
              <w:left w:val="single" w:color="auto" w:sz="4" w:space="0"/>
              <w:bottom w:val="single" w:color="auto" w:sz="4" w:space="0"/>
              <w:right w:val="single" w:color="auto" w:sz="4" w:space="0"/>
            </w:tcBorders>
            <w:vAlign w:val="center"/>
          </w:tcPr>
          <w:p>
            <w:pPr>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投标函</w:t>
            </w:r>
          </w:p>
        </w:tc>
        <w:tc>
          <w:tcPr>
            <w:tcW w:w="70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新宋体" w:hAnsi="新宋体" w:eastAsia="新宋体" w:cs="新宋体"/>
                <w:bCs/>
                <w:color w:val="auto"/>
                <w:sz w:val="22"/>
                <w:szCs w:val="22"/>
                <w:highlight w:val="none"/>
              </w:rPr>
            </w:pPr>
            <w:r>
              <w:rPr>
                <w:rFonts w:hint="eastAsia" w:ascii="新宋体" w:hAnsi="新宋体" w:eastAsia="新宋体" w:cs="新宋体"/>
                <w:color w:val="auto"/>
                <w:sz w:val="22"/>
                <w:szCs w:val="22"/>
                <w:highlight w:val="none"/>
                <w:lang w:val="en-US" w:eastAsia="zh-CN"/>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w:t>
            </w:r>
          </w:p>
        </w:tc>
        <w:tc>
          <w:tcPr>
            <w:tcW w:w="3918" w:type="pct"/>
            <w:tcBorders>
              <w:top w:val="single" w:color="auto" w:sz="4" w:space="0"/>
              <w:left w:val="single" w:color="auto" w:sz="4" w:space="0"/>
              <w:bottom w:val="single" w:color="auto" w:sz="4" w:space="0"/>
              <w:right w:val="single" w:color="auto" w:sz="4" w:space="0"/>
            </w:tcBorders>
            <w:vAlign w:val="center"/>
          </w:tcPr>
          <w:p>
            <w:pPr>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法定代表人（负责人）声明书或法定代表人（负责人）授权书</w:t>
            </w:r>
          </w:p>
        </w:tc>
        <w:tc>
          <w:tcPr>
            <w:tcW w:w="7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新宋体" w:hAnsi="新宋体" w:eastAsia="新宋体" w:cs="新宋体"/>
                <w:bCs/>
                <w:color w:val="auto"/>
                <w:sz w:val="22"/>
                <w:szCs w:val="22"/>
                <w:highlight w:val="none"/>
                <w:lang w:val="en-US"/>
              </w:rPr>
            </w:pPr>
            <w:r>
              <w:rPr>
                <w:rFonts w:hint="eastAsia" w:ascii="新宋体" w:hAnsi="新宋体" w:eastAsia="新宋体" w:cs="新宋体"/>
                <w:color w:val="auto"/>
                <w:sz w:val="22"/>
                <w:szCs w:val="22"/>
                <w:highlight w:val="none"/>
                <w:lang w:val="en-US" w:eastAsia="zh-CN"/>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4</w:t>
            </w:r>
          </w:p>
        </w:tc>
        <w:tc>
          <w:tcPr>
            <w:tcW w:w="3918" w:type="pct"/>
            <w:tcBorders>
              <w:top w:val="single" w:color="auto" w:sz="4" w:space="0"/>
              <w:left w:val="single" w:color="auto" w:sz="4" w:space="0"/>
              <w:bottom w:val="single" w:color="auto" w:sz="4" w:space="0"/>
              <w:right w:val="single" w:color="auto" w:sz="4" w:space="0"/>
            </w:tcBorders>
            <w:vAlign w:val="center"/>
          </w:tcPr>
          <w:p>
            <w:pPr>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lang w:eastAsia="zh-CN"/>
              </w:rPr>
              <w:t>技术（服务）要求应答表</w:t>
            </w:r>
            <w:r>
              <w:rPr>
                <w:rFonts w:hint="eastAsia" w:ascii="新宋体" w:hAnsi="新宋体" w:eastAsia="新宋体" w:cs="新宋体"/>
                <w:bCs/>
                <w:color w:val="auto"/>
                <w:sz w:val="22"/>
                <w:szCs w:val="22"/>
                <w:highlight w:val="none"/>
              </w:rPr>
              <w:t>、商务条款偏离表</w:t>
            </w:r>
          </w:p>
        </w:tc>
        <w:tc>
          <w:tcPr>
            <w:tcW w:w="7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新宋体" w:hAnsi="新宋体" w:eastAsia="新宋体" w:cs="新宋体"/>
                <w:bCs/>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附件三、四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5</w:t>
            </w:r>
          </w:p>
        </w:tc>
        <w:tc>
          <w:tcPr>
            <w:tcW w:w="3918" w:type="pct"/>
            <w:tcBorders>
              <w:top w:val="single" w:color="auto" w:sz="4" w:space="0"/>
              <w:left w:val="single" w:color="auto" w:sz="4" w:space="0"/>
              <w:bottom w:val="single" w:color="auto" w:sz="4" w:space="0"/>
              <w:right w:val="single" w:color="auto" w:sz="4" w:space="0"/>
            </w:tcBorders>
            <w:vAlign w:val="center"/>
          </w:tcPr>
          <w:p>
            <w:pPr>
              <w:rPr>
                <w:rFonts w:hint="eastAsia" w:ascii="新宋体" w:hAnsi="新宋体" w:eastAsia="新宋体" w:cs="新宋体"/>
                <w:bCs/>
                <w:color w:val="auto"/>
                <w:sz w:val="22"/>
                <w:szCs w:val="22"/>
                <w:highlight w:val="none"/>
              </w:rPr>
            </w:pPr>
            <w:r>
              <w:rPr>
                <w:rFonts w:hint="eastAsia" w:ascii="新宋体" w:hAnsi="新宋体" w:eastAsia="新宋体" w:cs="新宋体"/>
                <w:b/>
                <w:color w:val="auto"/>
                <w:kern w:val="1"/>
                <w:sz w:val="22"/>
                <w:szCs w:val="22"/>
                <w:highlight w:val="none"/>
              </w:rPr>
              <w:t>资信证明文件（本项为评分量化内容，非强制性要求）</w:t>
            </w:r>
          </w:p>
        </w:tc>
        <w:tc>
          <w:tcPr>
            <w:tcW w:w="70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新宋体" w:hAnsi="新宋体" w:eastAsia="新宋体" w:cs="新宋体"/>
                <w:b/>
                <w:color w:val="auto"/>
                <w:kern w:val="1"/>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sz w:val="22"/>
                <w:szCs w:val="22"/>
                <w:highlight w:val="none"/>
                <w:lang w:val="en-US" w:eastAsia="zh-CN"/>
              </w:rPr>
              <w:t>6</w:t>
            </w:r>
          </w:p>
        </w:tc>
        <w:tc>
          <w:tcPr>
            <w:tcW w:w="3918" w:type="pct"/>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新宋体" w:hAnsi="新宋体" w:eastAsia="新宋体" w:cs="新宋体"/>
                <w:color w:val="auto"/>
                <w:kern w:val="1"/>
                <w:sz w:val="22"/>
                <w:szCs w:val="22"/>
                <w:highlight w:val="none"/>
                <w:lang w:eastAsia="zh-CN"/>
              </w:rPr>
            </w:pPr>
            <w:r>
              <w:rPr>
                <w:rFonts w:hint="eastAsia" w:ascii="新宋体" w:hAnsi="新宋体" w:eastAsia="新宋体" w:cs="新宋体"/>
                <w:color w:val="auto"/>
                <w:kern w:val="1"/>
                <w:sz w:val="22"/>
                <w:szCs w:val="22"/>
                <w:highlight w:val="none"/>
              </w:rPr>
              <w:t>投标供应商项目业绩情况一览表</w:t>
            </w:r>
            <w:r>
              <w:rPr>
                <w:rFonts w:hint="eastAsia" w:ascii="新宋体" w:hAnsi="新宋体" w:eastAsia="新宋体" w:cs="新宋体"/>
                <w:color w:val="auto"/>
                <w:kern w:val="1"/>
                <w:sz w:val="22"/>
                <w:szCs w:val="22"/>
                <w:highlight w:val="none"/>
                <w:lang w:val="en-US" w:eastAsia="zh-CN"/>
              </w:rPr>
              <w:t>及证明材料</w:t>
            </w:r>
          </w:p>
        </w:tc>
        <w:tc>
          <w:tcPr>
            <w:tcW w:w="700" w:type="pct"/>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新宋体" w:hAnsi="新宋体" w:eastAsia="新宋体" w:cs="新宋体"/>
                <w:color w:val="auto"/>
                <w:kern w:val="1"/>
                <w:sz w:val="22"/>
                <w:szCs w:val="22"/>
                <w:highlight w:val="none"/>
              </w:rPr>
            </w:pPr>
            <w:r>
              <w:rPr>
                <w:rFonts w:hint="eastAsia" w:ascii="新宋体" w:hAnsi="新宋体" w:eastAsia="新宋体" w:cs="新宋体"/>
                <w:color w:val="auto"/>
                <w:kern w:val="1"/>
                <w:sz w:val="22"/>
                <w:szCs w:val="22"/>
                <w:highlight w:val="none"/>
                <w:lang w:val="en-US" w:eastAsia="zh-CN"/>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sz w:val="22"/>
                <w:szCs w:val="22"/>
                <w:highlight w:val="none"/>
                <w:lang w:val="en-US" w:eastAsia="zh-CN"/>
              </w:rPr>
              <w:t>7</w:t>
            </w:r>
          </w:p>
        </w:tc>
        <w:tc>
          <w:tcPr>
            <w:tcW w:w="3918" w:type="pct"/>
            <w:tcBorders>
              <w:top w:val="single" w:color="auto" w:sz="4" w:space="0"/>
              <w:left w:val="single" w:color="auto" w:sz="4" w:space="0"/>
              <w:bottom w:val="single" w:color="auto" w:sz="4" w:space="0"/>
              <w:right w:val="single" w:color="auto" w:sz="4" w:space="0"/>
            </w:tcBorders>
            <w:vAlign w:val="top"/>
          </w:tcPr>
          <w:p>
            <w:pPr>
              <w:spacing w:line="440" w:lineRule="exact"/>
              <w:rPr>
                <w:rFonts w:hint="default" w:ascii="新宋体" w:hAnsi="新宋体" w:eastAsia="新宋体" w:cs="新宋体"/>
                <w:color w:val="auto"/>
                <w:kern w:val="1"/>
                <w:sz w:val="22"/>
                <w:szCs w:val="22"/>
                <w:highlight w:val="none"/>
                <w:lang w:val="en-US" w:eastAsia="zh-CN"/>
              </w:rPr>
            </w:pPr>
            <w:r>
              <w:rPr>
                <w:rFonts w:hint="eastAsia" w:ascii="新宋体" w:hAnsi="新宋体" w:eastAsia="新宋体" w:cs="新宋体"/>
                <w:color w:val="auto"/>
                <w:kern w:val="1"/>
                <w:sz w:val="22"/>
                <w:szCs w:val="22"/>
                <w:highlight w:val="none"/>
              </w:rPr>
              <w:t>其它资信证明文件</w:t>
            </w:r>
            <w:r>
              <w:rPr>
                <w:rFonts w:hint="eastAsia" w:ascii="新宋体" w:hAnsi="新宋体" w:eastAsia="新宋体" w:cs="新宋体"/>
                <w:color w:val="auto"/>
                <w:kern w:val="1"/>
                <w:sz w:val="22"/>
                <w:szCs w:val="22"/>
                <w:highlight w:val="none"/>
                <w:lang w:eastAsia="zh-CN"/>
              </w:rPr>
              <w:t>（</w:t>
            </w:r>
            <w:r>
              <w:rPr>
                <w:rFonts w:hint="eastAsia" w:ascii="新宋体" w:hAnsi="新宋体" w:eastAsia="新宋体" w:cs="新宋体"/>
                <w:color w:val="auto"/>
                <w:kern w:val="1"/>
                <w:sz w:val="22"/>
                <w:szCs w:val="22"/>
                <w:highlight w:val="none"/>
                <w:lang w:val="en-US" w:eastAsia="zh-CN"/>
              </w:rPr>
              <w:t>包括但不限于体系认证证书等</w:t>
            </w:r>
            <w:r>
              <w:rPr>
                <w:rFonts w:hint="eastAsia" w:ascii="新宋体" w:hAnsi="新宋体" w:eastAsia="新宋体" w:cs="新宋体"/>
                <w:color w:val="auto"/>
                <w:kern w:val="1"/>
                <w:sz w:val="22"/>
                <w:szCs w:val="22"/>
                <w:highlight w:val="none"/>
                <w:lang w:eastAsia="zh-CN"/>
              </w:rPr>
              <w:t>）</w:t>
            </w:r>
          </w:p>
        </w:tc>
        <w:tc>
          <w:tcPr>
            <w:tcW w:w="700" w:type="pct"/>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default" w:ascii="新宋体" w:hAnsi="新宋体" w:eastAsia="新宋体" w:cs="新宋体"/>
                <w:color w:val="auto"/>
                <w:kern w:val="1"/>
                <w:sz w:val="22"/>
                <w:szCs w:val="22"/>
                <w:highlight w:val="none"/>
                <w:lang w:val="en-US" w:eastAsia="zh-CN"/>
              </w:rPr>
            </w:pPr>
            <w:r>
              <w:rPr>
                <w:rFonts w:hint="eastAsia" w:ascii="新宋体" w:hAnsi="新宋体" w:eastAsia="新宋体" w:cs="新宋体"/>
                <w:bCs/>
                <w:color w:val="auto"/>
                <w:sz w:val="22"/>
                <w:szCs w:val="22"/>
                <w:highlight w:val="none"/>
                <w:lang w:val="en-US" w:eastAsia="zh-CN"/>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sz w:val="22"/>
                <w:szCs w:val="22"/>
                <w:highlight w:val="none"/>
                <w:lang w:val="en-US" w:eastAsia="zh-CN"/>
              </w:rPr>
              <w:t>8</w:t>
            </w:r>
          </w:p>
        </w:tc>
        <w:tc>
          <w:tcPr>
            <w:tcW w:w="3918" w:type="pct"/>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新宋体" w:hAnsi="新宋体" w:eastAsia="新宋体" w:cs="新宋体"/>
                <w:color w:val="auto"/>
                <w:kern w:val="1"/>
                <w:sz w:val="22"/>
                <w:szCs w:val="22"/>
                <w:highlight w:val="none"/>
              </w:rPr>
            </w:pPr>
            <w:r>
              <w:rPr>
                <w:rFonts w:hint="eastAsia" w:ascii="新宋体" w:hAnsi="新宋体" w:eastAsia="新宋体" w:cs="新宋体"/>
                <w:color w:val="auto"/>
                <w:sz w:val="22"/>
                <w:szCs w:val="22"/>
                <w:highlight w:val="none"/>
              </w:rPr>
              <w:t>投标供应商为完成本项目组建的工作小组名单</w:t>
            </w:r>
            <w:r>
              <w:rPr>
                <w:rFonts w:hint="eastAsia" w:ascii="新宋体" w:hAnsi="新宋体" w:eastAsia="新宋体" w:cs="新宋体"/>
                <w:color w:val="auto"/>
                <w:sz w:val="22"/>
                <w:szCs w:val="22"/>
                <w:highlight w:val="none"/>
                <w:lang w:val="en-US" w:eastAsia="zh-CN"/>
              </w:rPr>
              <w:t>及</w:t>
            </w:r>
            <w:r>
              <w:rPr>
                <w:rFonts w:hint="eastAsia" w:ascii="新宋体" w:hAnsi="新宋体" w:eastAsia="新宋体" w:cs="新宋体"/>
                <w:color w:val="auto"/>
                <w:sz w:val="22"/>
                <w:szCs w:val="22"/>
                <w:highlight w:val="none"/>
              </w:rPr>
              <w:t>证明材料</w:t>
            </w:r>
          </w:p>
        </w:tc>
        <w:tc>
          <w:tcPr>
            <w:tcW w:w="700" w:type="pct"/>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default" w:ascii="新宋体" w:hAnsi="新宋体" w:eastAsia="新宋体" w:cs="新宋体"/>
                <w:color w:val="auto"/>
                <w:sz w:val="22"/>
                <w:szCs w:val="22"/>
                <w:highlight w:val="none"/>
                <w:lang w:val="en-US"/>
              </w:rPr>
            </w:pPr>
            <w:r>
              <w:rPr>
                <w:rFonts w:hint="eastAsia" w:ascii="新宋体" w:hAnsi="新宋体" w:eastAsia="新宋体" w:cs="新宋体"/>
                <w:color w:val="auto"/>
                <w:kern w:val="1"/>
                <w:sz w:val="22"/>
                <w:szCs w:val="22"/>
                <w:highlight w:val="none"/>
                <w:lang w:val="en-US" w:eastAsia="zh-CN"/>
              </w:rPr>
              <w:t>附件六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新宋体" w:hAnsi="新宋体" w:eastAsia="新宋体" w:cs="新宋体"/>
                <w:color w:val="auto"/>
                <w:kern w:val="1"/>
                <w:sz w:val="22"/>
                <w:szCs w:val="22"/>
                <w:highlight w:val="none"/>
                <w:lang w:val="en-US" w:eastAsia="zh-CN" w:bidi="ar-SA"/>
              </w:rPr>
            </w:pPr>
            <w:r>
              <w:rPr>
                <w:rFonts w:hint="eastAsia" w:ascii="新宋体" w:hAnsi="新宋体" w:eastAsia="新宋体" w:cs="新宋体"/>
                <w:color w:val="auto"/>
                <w:kern w:val="1"/>
                <w:sz w:val="22"/>
                <w:szCs w:val="22"/>
                <w:highlight w:val="none"/>
                <w:lang w:val="en-US" w:eastAsia="zh-CN"/>
              </w:rPr>
              <w:t>9</w:t>
            </w:r>
          </w:p>
        </w:tc>
        <w:tc>
          <w:tcPr>
            <w:tcW w:w="3918" w:type="pct"/>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430" w:lineRule="atLeast"/>
              <w:rPr>
                <w:rFonts w:hint="eastAsia" w:ascii="新宋体" w:hAnsi="新宋体" w:eastAsia="新宋体" w:cs="新宋体"/>
                <w:color w:val="auto"/>
                <w:kern w:val="1"/>
                <w:sz w:val="22"/>
                <w:szCs w:val="22"/>
                <w:highlight w:val="none"/>
              </w:rPr>
            </w:pPr>
            <w:r>
              <w:rPr>
                <w:rFonts w:hint="eastAsia" w:ascii="新宋体" w:hAnsi="新宋体" w:eastAsia="新宋体" w:cs="新宋体"/>
                <w:color w:val="auto"/>
                <w:kern w:val="1"/>
                <w:sz w:val="22"/>
                <w:szCs w:val="22"/>
                <w:highlight w:val="none"/>
                <w:lang w:val="en-US" w:eastAsia="zh-CN"/>
              </w:rPr>
              <w:t>针对本</w:t>
            </w:r>
            <w:r>
              <w:rPr>
                <w:rFonts w:hint="eastAsia" w:ascii="新宋体" w:hAnsi="新宋体" w:eastAsia="新宋体" w:cs="新宋体"/>
                <w:color w:val="auto"/>
                <w:kern w:val="1"/>
                <w:sz w:val="22"/>
                <w:szCs w:val="22"/>
                <w:highlight w:val="none"/>
              </w:rPr>
              <w:t>项目</w:t>
            </w:r>
            <w:r>
              <w:rPr>
                <w:rFonts w:hint="eastAsia" w:ascii="新宋体" w:hAnsi="新宋体" w:eastAsia="新宋体" w:cs="新宋体"/>
                <w:color w:val="auto"/>
                <w:kern w:val="1"/>
                <w:sz w:val="22"/>
                <w:szCs w:val="22"/>
                <w:highlight w:val="none"/>
                <w:lang w:val="en-US" w:eastAsia="zh-CN"/>
              </w:rPr>
              <w:t>的服务方案</w:t>
            </w:r>
          </w:p>
        </w:tc>
        <w:tc>
          <w:tcPr>
            <w:tcW w:w="700" w:type="pct"/>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430" w:lineRule="atLeast"/>
              <w:jc w:val="center"/>
              <w:rPr>
                <w:rFonts w:hint="eastAsia" w:ascii="新宋体" w:hAnsi="新宋体" w:eastAsia="新宋体" w:cs="新宋体"/>
                <w:color w:val="auto"/>
                <w:kern w:val="1"/>
                <w:sz w:val="22"/>
                <w:szCs w:val="22"/>
                <w:highlight w:val="none"/>
              </w:rPr>
            </w:pPr>
            <w:r>
              <w:rPr>
                <w:rFonts w:hint="eastAsia" w:ascii="新宋体" w:hAnsi="新宋体" w:eastAsia="新宋体" w:cs="新宋体"/>
                <w:bCs/>
                <w:color w:val="auto"/>
                <w:sz w:val="22"/>
                <w:szCs w:val="22"/>
                <w:highlight w:val="none"/>
                <w:lang w:val="en-US" w:eastAsia="zh-CN"/>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sz w:val="22"/>
                <w:szCs w:val="22"/>
                <w:highlight w:val="none"/>
                <w:lang w:val="en-US" w:eastAsia="zh-CN"/>
              </w:rPr>
              <w:t>10</w:t>
            </w:r>
          </w:p>
        </w:tc>
        <w:tc>
          <w:tcPr>
            <w:tcW w:w="3918" w:type="pct"/>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430" w:lineRule="atLeast"/>
              <w:rPr>
                <w:rFonts w:hint="eastAsia" w:ascii="新宋体" w:hAnsi="新宋体" w:eastAsia="新宋体" w:cs="新宋体"/>
                <w:color w:val="auto"/>
                <w:kern w:val="1"/>
                <w:sz w:val="22"/>
                <w:szCs w:val="22"/>
                <w:highlight w:val="none"/>
                <w:lang w:eastAsia="zh-CN"/>
              </w:rPr>
            </w:pPr>
            <w:r>
              <w:rPr>
                <w:rFonts w:hint="eastAsia" w:ascii="新宋体" w:hAnsi="新宋体" w:eastAsia="新宋体" w:cs="新宋体"/>
                <w:color w:val="auto"/>
                <w:kern w:val="1"/>
                <w:sz w:val="22"/>
                <w:szCs w:val="22"/>
                <w:highlight w:val="none"/>
                <w:lang w:eastAsia="zh-CN"/>
              </w:rPr>
              <w:t>项目重点难点分析、应对措施及相关的合理化建议</w:t>
            </w:r>
          </w:p>
        </w:tc>
        <w:tc>
          <w:tcPr>
            <w:tcW w:w="700" w:type="pct"/>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430" w:lineRule="atLeast"/>
              <w:jc w:val="center"/>
              <w:rPr>
                <w:rFonts w:hint="eastAsia" w:ascii="新宋体" w:hAnsi="新宋体" w:eastAsia="新宋体" w:cs="新宋体"/>
                <w:color w:val="auto"/>
                <w:kern w:val="1"/>
                <w:sz w:val="22"/>
                <w:szCs w:val="22"/>
                <w:highlight w:val="none"/>
                <w:lang w:eastAsia="zh-CN"/>
              </w:rPr>
            </w:pPr>
            <w:r>
              <w:rPr>
                <w:rFonts w:hint="eastAsia" w:ascii="新宋体" w:hAnsi="新宋体" w:eastAsia="新宋体" w:cs="新宋体"/>
                <w:bCs/>
                <w:color w:val="auto"/>
                <w:sz w:val="22"/>
                <w:szCs w:val="22"/>
                <w:highlight w:val="none"/>
                <w:lang w:val="en-US" w:eastAsia="zh-CN"/>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sz w:val="22"/>
                <w:szCs w:val="22"/>
                <w:highlight w:val="none"/>
                <w:lang w:val="en-US" w:eastAsia="zh-CN"/>
              </w:rPr>
              <w:t>11</w:t>
            </w:r>
          </w:p>
        </w:tc>
        <w:tc>
          <w:tcPr>
            <w:tcW w:w="3918" w:type="pct"/>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430" w:lineRule="atLeast"/>
              <w:rPr>
                <w:rFonts w:hint="eastAsia" w:ascii="新宋体" w:hAnsi="新宋体" w:eastAsia="新宋体" w:cs="新宋体"/>
                <w:color w:val="auto"/>
                <w:kern w:val="1"/>
                <w:sz w:val="22"/>
                <w:szCs w:val="22"/>
                <w:highlight w:val="none"/>
              </w:rPr>
            </w:pPr>
            <w:r>
              <w:rPr>
                <w:rFonts w:hint="eastAsia" w:ascii="新宋体" w:hAnsi="新宋体" w:eastAsia="新宋体" w:cs="新宋体"/>
                <w:color w:val="auto"/>
                <w:kern w:val="1"/>
                <w:sz w:val="22"/>
                <w:szCs w:val="22"/>
                <w:highlight w:val="none"/>
              </w:rPr>
              <w:t>质量保障措施及方案</w:t>
            </w:r>
          </w:p>
        </w:tc>
        <w:tc>
          <w:tcPr>
            <w:tcW w:w="700" w:type="pct"/>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430" w:lineRule="atLeast"/>
              <w:jc w:val="center"/>
              <w:rPr>
                <w:rFonts w:hint="eastAsia" w:ascii="新宋体" w:hAnsi="新宋体" w:eastAsia="新宋体" w:cs="新宋体"/>
                <w:color w:val="auto"/>
                <w:kern w:val="1"/>
                <w:sz w:val="22"/>
                <w:szCs w:val="22"/>
                <w:highlight w:val="none"/>
              </w:rPr>
            </w:pPr>
            <w:r>
              <w:rPr>
                <w:rFonts w:hint="eastAsia" w:ascii="新宋体" w:hAnsi="新宋体" w:eastAsia="新宋体" w:cs="新宋体"/>
                <w:bCs/>
                <w:color w:val="auto"/>
                <w:sz w:val="22"/>
                <w:szCs w:val="22"/>
                <w:highlight w:val="none"/>
                <w:lang w:val="en-US" w:eastAsia="zh-CN"/>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新宋体" w:hAnsi="新宋体" w:eastAsia="新宋体" w:cs="新宋体"/>
                <w:color w:val="auto"/>
                <w:kern w:val="1"/>
                <w:sz w:val="22"/>
                <w:szCs w:val="22"/>
                <w:highlight w:val="none"/>
                <w:lang w:val="en-US" w:eastAsia="zh-CN"/>
              </w:rPr>
            </w:pPr>
            <w:r>
              <w:rPr>
                <w:rFonts w:hint="eastAsia" w:ascii="新宋体" w:hAnsi="新宋体" w:eastAsia="新宋体" w:cs="新宋体"/>
                <w:color w:val="auto"/>
                <w:kern w:val="1"/>
                <w:sz w:val="22"/>
                <w:szCs w:val="22"/>
                <w:highlight w:val="none"/>
                <w:lang w:val="en-US" w:eastAsia="zh-CN"/>
              </w:rPr>
              <w:t>12</w:t>
            </w:r>
          </w:p>
        </w:tc>
        <w:tc>
          <w:tcPr>
            <w:tcW w:w="3918" w:type="pct"/>
            <w:tcBorders>
              <w:top w:val="single" w:color="auto" w:sz="4" w:space="0"/>
              <w:left w:val="single" w:color="auto" w:sz="4" w:space="0"/>
              <w:bottom w:val="single" w:color="auto" w:sz="4" w:space="0"/>
              <w:right w:val="single" w:color="auto" w:sz="4" w:space="0"/>
            </w:tcBorders>
            <w:vAlign w:val="center"/>
          </w:tcPr>
          <w:p>
            <w:pPr>
              <w:rPr>
                <w:rFonts w:hint="eastAsia" w:ascii="新宋体" w:hAnsi="新宋体" w:eastAsia="新宋体" w:cs="新宋体"/>
                <w:color w:val="auto"/>
                <w:kern w:val="1"/>
                <w:sz w:val="22"/>
                <w:szCs w:val="22"/>
                <w:highlight w:val="none"/>
              </w:rPr>
            </w:pPr>
            <w:r>
              <w:rPr>
                <w:rFonts w:hint="eastAsia" w:ascii="新宋体" w:hAnsi="新宋体" w:eastAsia="新宋体" w:cs="新宋体"/>
                <w:color w:val="auto"/>
                <w:kern w:val="1"/>
                <w:sz w:val="22"/>
                <w:szCs w:val="22"/>
                <w:highlight w:val="none"/>
              </w:rPr>
              <w:t>结合评分细则内容，投标</w:t>
            </w:r>
            <w:r>
              <w:rPr>
                <w:rFonts w:hint="eastAsia" w:ascii="新宋体" w:hAnsi="新宋体" w:eastAsia="新宋体" w:cs="新宋体"/>
                <w:color w:val="auto"/>
                <w:kern w:val="1"/>
                <w:sz w:val="22"/>
                <w:szCs w:val="22"/>
                <w:highlight w:val="none"/>
                <w:lang w:val="en-US" w:eastAsia="zh-CN"/>
              </w:rPr>
              <w:t>供应商</w:t>
            </w:r>
            <w:r>
              <w:rPr>
                <w:rFonts w:hint="eastAsia" w:ascii="新宋体" w:hAnsi="新宋体" w:eastAsia="新宋体" w:cs="新宋体"/>
                <w:color w:val="auto"/>
                <w:kern w:val="1"/>
                <w:sz w:val="22"/>
                <w:szCs w:val="22"/>
                <w:highlight w:val="none"/>
              </w:rPr>
              <w:t>认为需要提供的其他相关资料</w:t>
            </w:r>
          </w:p>
        </w:tc>
        <w:tc>
          <w:tcPr>
            <w:tcW w:w="70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新宋体" w:hAnsi="新宋体" w:eastAsia="新宋体" w:cs="新宋体"/>
                <w:color w:val="auto"/>
                <w:kern w:val="1"/>
                <w:sz w:val="22"/>
                <w:szCs w:val="22"/>
                <w:highlight w:val="none"/>
              </w:rPr>
            </w:pPr>
          </w:p>
        </w:tc>
      </w:tr>
    </w:tbl>
    <w:p>
      <w:pPr>
        <w:spacing w:line="430" w:lineRule="exact"/>
        <w:ind w:left="187" w:leftChars="85" w:hanging="9" w:hangingChars="4"/>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说明：</w:t>
      </w:r>
    </w:p>
    <w:p>
      <w:pPr>
        <w:numPr>
          <w:ilvl w:val="0"/>
          <w:numId w:val="6"/>
        </w:numPr>
        <w:tabs>
          <w:tab w:val="left" w:pos="5355"/>
        </w:tabs>
        <w:spacing w:line="43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投标供应商可根据采购文件中的技术规格书以及技术资信评分表，提供投标供应商认为需要提供的文件和资料。</w:t>
      </w:r>
    </w:p>
    <w:p>
      <w:pPr>
        <w:numPr>
          <w:ilvl w:val="0"/>
          <w:numId w:val="6"/>
        </w:numPr>
        <w:tabs>
          <w:tab w:val="left" w:pos="5355"/>
        </w:tabs>
        <w:spacing w:line="43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供应商所提供的货物或服务所有权归采购人所有。如若发生侵权事件，其侵权责任与采购人及采购代理机构无关，由投标供应商承担全部责任。侵权造成的所有相关费用，均由投标供应商支付，保证不伤害采购人的利益。</w:t>
      </w:r>
    </w:p>
    <w:p>
      <w:pPr>
        <w:numPr>
          <w:ilvl w:val="0"/>
          <w:numId w:val="6"/>
        </w:numPr>
        <w:tabs>
          <w:tab w:val="left" w:pos="5355"/>
        </w:tabs>
        <w:spacing w:line="43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供应商可在投标文件中对采购文件中的技术要求选用替代标准、补充或更改，但这些替代标准及补充更改必须相当于或优于采购文件中提出的相应技术要求，并使采购人满意。同时在技术偏离表中作出详细说明。</w:t>
      </w:r>
    </w:p>
    <w:p>
      <w:pPr>
        <w:numPr>
          <w:ilvl w:val="0"/>
          <w:numId w:val="6"/>
        </w:numPr>
        <w:tabs>
          <w:tab w:val="left" w:pos="5355"/>
        </w:tabs>
        <w:spacing w:line="430" w:lineRule="exact"/>
        <w:rPr>
          <w:rFonts w:hint="eastAsia" w:ascii="新宋体" w:hAnsi="新宋体" w:eastAsia="新宋体" w:cs="新宋体"/>
          <w:b/>
          <w:bCs/>
          <w:color w:val="auto"/>
          <w:sz w:val="22"/>
          <w:szCs w:val="22"/>
          <w:highlight w:val="none"/>
          <w:u w:val="single"/>
        </w:rPr>
      </w:pPr>
      <w:r>
        <w:rPr>
          <w:rFonts w:hint="eastAsia" w:ascii="新宋体" w:hAnsi="新宋体" w:eastAsia="新宋体" w:cs="新宋体"/>
          <w:b/>
          <w:bCs/>
          <w:color w:val="auto"/>
          <w:sz w:val="22"/>
          <w:szCs w:val="22"/>
          <w:highlight w:val="none"/>
          <w:u w:val="single"/>
        </w:rPr>
        <w:t>以上所需的各种证书、证件、证明、执照若系复印件，须在复印件上加盖投标供应商有效的公章。</w:t>
      </w:r>
    </w:p>
    <w:p>
      <w:pPr>
        <w:spacing w:line="430" w:lineRule="exact"/>
        <w:rPr>
          <w:rFonts w:hint="eastAsia" w:ascii="新宋体" w:hAnsi="新宋体" w:eastAsia="新宋体" w:cs="新宋体"/>
          <w:b/>
          <w:color w:val="auto"/>
          <w:sz w:val="22"/>
          <w:szCs w:val="22"/>
          <w:highlight w:val="none"/>
        </w:rPr>
      </w:pPr>
      <w:bookmarkStart w:id="54" w:name="_Toc221356886"/>
      <w:r>
        <w:rPr>
          <w:rFonts w:hint="eastAsia" w:ascii="新宋体" w:hAnsi="新宋体" w:eastAsia="新宋体" w:cs="新宋体"/>
          <w:b/>
          <w:color w:val="auto"/>
          <w:sz w:val="22"/>
          <w:szCs w:val="22"/>
          <w:highlight w:val="none"/>
        </w:rPr>
        <w:t>（3） 商务报价标</w:t>
      </w:r>
      <w:bookmarkEnd w:id="54"/>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7369"/>
        <w:gridCol w:w="1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8" w:type="dxa"/>
            <w:vAlign w:val="center"/>
          </w:tcPr>
          <w:p>
            <w:pPr>
              <w:spacing w:line="430" w:lineRule="exact"/>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序号</w:t>
            </w:r>
          </w:p>
        </w:tc>
        <w:tc>
          <w:tcPr>
            <w:tcW w:w="7369" w:type="dxa"/>
            <w:vAlign w:val="center"/>
          </w:tcPr>
          <w:p>
            <w:pPr>
              <w:spacing w:line="430" w:lineRule="exact"/>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内容</w:t>
            </w:r>
          </w:p>
        </w:tc>
        <w:tc>
          <w:tcPr>
            <w:tcW w:w="1577" w:type="dxa"/>
            <w:vAlign w:val="center"/>
          </w:tcPr>
          <w:p>
            <w:pPr>
              <w:spacing w:line="430" w:lineRule="exact"/>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Align w:val="center"/>
          </w:tcPr>
          <w:p>
            <w:pPr>
              <w:spacing w:line="43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p>
        </w:tc>
        <w:tc>
          <w:tcPr>
            <w:tcW w:w="7369" w:type="dxa"/>
            <w:vAlign w:val="center"/>
          </w:tcPr>
          <w:p>
            <w:pPr>
              <w:spacing w:line="430" w:lineRule="exact"/>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开标一览表</w:t>
            </w:r>
          </w:p>
        </w:tc>
        <w:tc>
          <w:tcPr>
            <w:tcW w:w="1577" w:type="dxa"/>
            <w:vAlign w:val="center"/>
          </w:tcPr>
          <w:p>
            <w:pPr>
              <w:spacing w:line="430" w:lineRule="exact"/>
              <w:jc w:val="center"/>
              <w:rPr>
                <w:rFonts w:hint="default" w:ascii="新宋体" w:hAnsi="新宋体" w:eastAsia="新宋体" w:cs="新宋体"/>
                <w:b w:val="0"/>
                <w:bCs/>
                <w:color w:val="auto"/>
                <w:sz w:val="22"/>
                <w:szCs w:val="22"/>
                <w:highlight w:val="none"/>
                <w:lang w:val="en-US" w:eastAsia="zh-CN"/>
              </w:rPr>
            </w:pPr>
            <w:r>
              <w:rPr>
                <w:rFonts w:hint="eastAsia" w:ascii="新宋体" w:hAnsi="新宋体" w:eastAsia="新宋体" w:cs="新宋体"/>
                <w:b w:val="0"/>
                <w:bCs/>
                <w:color w:val="auto"/>
                <w:sz w:val="22"/>
                <w:szCs w:val="22"/>
                <w:highlight w:val="none"/>
                <w:lang w:val="en-US" w:eastAsia="zh-CN"/>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Align w:val="center"/>
          </w:tcPr>
          <w:p>
            <w:pPr>
              <w:spacing w:line="430" w:lineRule="exact"/>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w:t>
            </w:r>
          </w:p>
        </w:tc>
        <w:tc>
          <w:tcPr>
            <w:tcW w:w="7369" w:type="dxa"/>
            <w:vAlign w:val="center"/>
          </w:tcPr>
          <w:p>
            <w:pPr>
              <w:spacing w:line="43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投标分项报价表</w:t>
            </w:r>
          </w:p>
        </w:tc>
        <w:tc>
          <w:tcPr>
            <w:tcW w:w="1577" w:type="dxa"/>
            <w:vAlign w:val="center"/>
          </w:tcPr>
          <w:p>
            <w:pPr>
              <w:spacing w:line="430" w:lineRule="exact"/>
              <w:jc w:val="center"/>
              <w:rPr>
                <w:rFonts w:hint="default" w:ascii="新宋体" w:hAnsi="新宋体" w:eastAsia="新宋体" w:cs="新宋体"/>
                <w:b w:val="0"/>
                <w:bCs/>
                <w:color w:val="auto"/>
                <w:sz w:val="22"/>
                <w:szCs w:val="22"/>
                <w:highlight w:val="none"/>
                <w:lang w:val="en-US"/>
              </w:rPr>
            </w:pPr>
            <w:r>
              <w:rPr>
                <w:rFonts w:hint="eastAsia" w:ascii="新宋体" w:hAnsi="新宋体" w:eastAsia="新宋体" w:cs="新宋体"/>
                <w:b w:val="0"/>
                <w:bCs/>
                <w:color w:val="auto"/>
                <w:sz w:val="22"/>
                <w:szCs w:val="22"/>
                <w:highlight w:val="none"/>
                <w:lang w:val="en-US" w:eastAsia="zh-CN"/>
              </w:rPr>
              <w:t>附件二</w:t>
            </w:r>
          </w:p>
        </w:tc>
      </w:tr>
    </w:tbl>
    <w:p>
      <w:pPr>
        <w:numPr>
          <w:ilvl w:val="255"/>
          <w:numId w:val="0"/>
        </w:numPr>
        <w:tabs>
          <w:tab w:val="left" w:pos="36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10.2 投标文件格式</w:t>
      </w:r>
    </w:p>
    <w:p>
      <w:pPr>
        <w:numPr>
          <w:ilvl w:val="0"/>
          <w:numId w:val="7"/>
        </w:numPr>
        <w:spacing w:line="44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投标供应商应根据</w:t>
      </w:r>
      <w:r>
        <w:rPr>
          <w:rFonts w:hint="eastAsia" w:ascii="新宋体" w:hAnsi="新宋体" w:eastAsia="新宋体" w:cs="新宋体"/>
          <w:color w:val="auto"/>
          <w:sz w:val="22"/>
          <w:szCs w:val="22"/>
          <w:highlight w:val="none"/>
        </w:rPr>
        <w:t>采购</w:t>
      </w:r>
      <w:r>
        <w:rPr>
          <w:rFonts w:hint="eastAsia" w:ascii="新宋体" w:hAnsi="新宋体" w:eastAsia="新宋体" w:cs="新宋体"/>
          <w:bCs/>
          <w:color w:val="auto"/>
          <w:sz w:val="22"/>
          <w:szCs w:val="22"/>
          <w:highlight w:val="none"/>
        </w:rPr>
        <w:t>文件中所提供的格式，内容按顺序填写并装订成册,不允许以活页夹形式装订投标文件；</w:t>
      </w:r>
    </w:p>
    <w:p>
      <w:pPr>
        <w:numPr>
          <w:ilvl w:val="0"/>
          <w:numId w:val="7"/>
        </w:numPr>
        <w:spacing w:line="440" w:lineRule="exact"/>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lang w:val="zh-CN"/>
        </w:rPr>
        <w:t>资格审查资料、技术资信标、商务报价标</w:t>
      </w:r>
      <w:r>
        <w:rPr>
          <w:rFonts w:hint="eastAsia" w:ascii="新宋体" w:hAnsi="新宋体" w:eastAsia="新宋体" w:cs="新宋体"/>
          <w:bCs/>
          <w:color w:val="auto"/>
          <w:sz w:val="22"/>
          <w:szCs w:val="22"/>
          <w:highlight w:val="none"/>
          <w:lang w:val="en-US" w:eastAsia="zh-CN"/>
        </w:rPr>
        <w:t>需</w:t>
      </w:r>
      <w:r>
        <w:rPr>
          <w:rFonts w:hint="eastAsia" w:ascii="新宋体" w:hAnsi="新宋体" w:eastAsia="新宋体" w:cs="新宋体"/>
          <w:bCs/>
          <w:color w:val="auto"/>
          <w:sz w:val="22"/>
          <w:szCs w:val="22"/>
          <w:highlight w:val="none"/>
          <w:lang w:val="zh-CN"/>
        </w:rPr>
        <w:t>分别包装于各自包封袋中，包封袋不做统一要求。</w:t>
      </w:r>
    </w:p>
    <w:p>
      <w:pPr>
        <w:numPr>
          <w:ilvl w:val="0"/>
          <w:numId w:val="7"/>
        </w:numPr>
        <w:spacing w:line="440" w:lineRule="exact"/>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投标文件应有目录以及页码，以便评委检索。</w:t>
      </w:r>
    </w:p>
    <w:p>
      <w:pPr>
        <w:numPr>
          <w:ilvl w:val="0"/>
          <w:numId w:val="7"/>
        </w:numPr>
        <w:spacing w:line="440" w:lineRule="exact"/>
        <w:rPr>
          <w:rFonts w:hint="eastAsia" w:ascii="新宋体" w:hAnsi="新宋体" w:eastAsia="新宋体" w:cs="新宋体"/>
          <w:b/>
          <w:bCs w:val="0"/>
          <w:color w:val="auto"/>
          <w:sz w:val="22"/>
          <w:szCs w:val="22"/>
          <w:highlight w:val="none"/>
        </w:rPr>
      </w:pPr>
      <w:r>
        <w:rPr>
          <w:rFonts w:hint="eastAsia" w:ascii="新宋体" w:hAnsi="新宋体" w:eastAsia="新宋体" w:cs="新宋体"/>
          <w:b/>
          <w:bCs w:val="0"/>
          <w:color w:val="auto"/>
          <w:sz w:val="22"/>
          <w:szCs w:val="22"/>
          <w:highlight w:val="none"/>
        </w:rPr>
        <w:t>电子投标文件</w:t>
      </w:r>
      <w:r>
        <w:rPr>
          <w:rFonts w:hint="eastAsia" w:ascii="新宋体" w:hAnsi="新宋体" w:eastAsia="新宋体" w:cs="新宋体"/>
          <w:b/>
          <w:bCs w:val="0"/>
          <w:color w:val="auto"/>
          <w:sz w:val="22"/>
          <w:szCs w:val="22"/>
          <w:highlight w:val="none"/>
          <w:lang w:val="en-US" w:eastAsia="zh-CN"/>
        </w:rPr>
        <w:t>1份</w:t>
      </w:r>
      <w:r>
        <w:rPr>
          <w:rFonts w:hint="eastAsia" w:ascii="新宋体" w:hAnsi="新宋体" w:eastAsia="新宋体" w:cs="新宋体"/>
          <w:b/>
          <w:bCs w:val="0"/>
          <w:color w:val="auto"/>
          <w:sz w:val="22"/>
          <w:szCs w:val="22"/>
          <w:highlight w:val="none"/>
        </w:rPr>
        <w:t>为纸质投标文件正本签字盖章后的PDF格式扫描文件</w:t>
      </w:r>
      <w:r>
        <w:rPr>
          <w:rFonts w:hint="eastAsia" w:ascii="新宋体" w:hAnsi="新宋体" w:eastAsia="新宋体" w:cs="新宋体"/>
          <w:b/>
          <w:bCs w:val="0"/>
          <w:color w:val="auto"/>
          <w:sz w:val="22"/>
          <w:szCs w:val="22"/>
          <w:highlight w:val="none"/>
          <w:lang w:eastAsia="zh-CN"/>
        </w:rPr>
        <w:t>，</w:t>
      </w:r>
      <w:r>
        <w:rPr>
          <w:rFonts w:hint="eastAsia" w:ascii="新宋体" w:hAnsi="新宋体" w:eastAsia="新宋体" w:cs="新宋体"/>
          <w:b/>
          <w:bCs w:val="0"/>
          <w:color w:val="auto"/>
          <w:sz w:val="22"/>
          <w:szCs w:val="22"/>
          <w:highlight w:val="none"/>
          <w:lang w:val="en-US" w:eastAsia="zh-CN"/>
        </w:rPr>
        <w:t>储存在</w:t>
      </w:r>
      <w:r>
        <w:rPr>
          <w:rFonts w:hint="eastAsia" w:ascii="新宋体" w:hAnsi="新宋体" w:eastAsia="新宋体" w:cs="新宋体"/>
          <w:b/>
          <w:bCs w:val="0"/>
          <w:color w:val="auto"/>
          <w:sz w:val="22"/>
          <w:szCs w:val="22"/>
          <w:highlight w:val="none"/>
        </w:rPr>
        <w:t>U盘</w:t>
      </w:r>
      <w:r>
        <w:rPr>
          <w:rFonts w:hint="eastAsia" w:ascii="新宋体" w:hAnsi="新宋体" w:eastAsia="新宋体" w:cs="新宋体"/>
          <w:b/>
          <w:bCs w:val="0"/>
          <w:color w:val="auto"/>
          <w:sz w:val="22"/>
          <w:szCs w:val="22"/>
          <w:highlight w:val="none"/>
          <w:lang w:val="en-US" w:eastAsia="zh-CN"/>
        </w:rPr>
        <w:t>内与纸质投标文件一同提交</w:t>
      </w:r>
      <w:r>
        <w:rPr>
          <w:rFonts w:hint="eastAsia" w:ascii="新宋体" w:hAnsi="新宋体" w:eastAsia="新宋体" w:cs="新宋体"/>
          <w:b/>
          <w:bCs w:val="0"/>
          <w:color w:val="auto"/>
          <w:sz w:val="22"/>
          <w:szCs w:val="22"/>
          <w:highlight w:val="none"/>
        </w:rPr>
        <w:t>，用于后续电子归档，不作为评审依据。</w:t>
      </w:r>
    </w:p>
    <w:p>
      <w:pPr>
        <w:tabs>
          <w:tab w:val="left" w:pos="36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b/>
          <w:bCs w:val="0"/>
          <w:color w:val="auto"/>
          <w:sz w:val="22"/>
          <w:szCs w:val="22"/>
          <w:highlight w:val="none"/>
          <w:lang w:val="en-US" w:eastAsia="zh-CN"/>
        </w:rPr>
        <w:t>注：</w:t>
      </w:r>
      <w:r>
        <w:rPr>
          <w:rFonts w:hint="eastAsia" w:ascii="新宋体" w:hAnsi="新宋体" w:eastAsia="新宋体" w:cs="新宋体"/>
          <w:bCs/>
          <w:color w:val="auto"/>
          <w:sz w:val="22"/>
          <w:szCs w:val="22"/>
          <w:highlight w:val="none"/>
        </w:rPr>
        <w:t>证书、证件、证明等原件，属备查项目，并非强制性要求。投标供应商若提交原件资料，应将原件单独包封，与投标文件一同向采购代理机构递交。</w:t>
      </w:r>
      <w:r>
        <w:rPr>
          <w:rFonts w:hint="eastAsia" w:ascii="新宋体" w:hAnsi="新宋体" w:eastAsia="新宋体" w:cs="新宋体"/>
          <w:color w:val="auto"/>
          <w:sz w:val="22"/>
          <w:szCs w:val="22"/>
          <w:highlight w:val="none"/>
        </w:rPr>
        <w:t>评标主要依据投标供应商投标文件中加盖有效公章的证书/证明文件复印件，如评标委员会对复印件有异议的，可在投标供应商提供原件资料里核查，若投标供应商未提供原件资料佐证的，则承担相应评分项不得分的风险。</w:t>
      </w:r>
    </w:p>
    <w:p>
      <w:pPr>
        <w:numPr>
          <w:ilvl w:val="0"/>
          <w:numId w:val="4"/>
        </w:numPr>
        <w:tabs>
          <w:tab w:val="left" w:pos="540"/>
        </w:tabs>
        <w:spacing w:line="460" w:lineRule="exact"/>
        <w:ind w:left="540" w:hanging="540"/>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投标报价</w:t>
      </w:r>
    </w:p>
    <w:p>
      <w:pPr>
        <w:tabs>
          <w:tab w:val="left" w:pos="-180"/>
          <w:tab w:val="left" w:pos="180"/>
          <w:tab w:val="left" w:pos="360"/>
        </w:tabs>
        <w:spacing w:line="360" w:lineRule="auto"/>
        <w:rPr>
          <w:rFonts w:hint="eastAsia" w:ascii="新宋体" w:hAnsi="新宋体" w:eastAsia="新宋体" w:cs="新宋体"/>
          <w:b/>
          <w:bCs/>
          <w:color w:val="auto"/>
          <w:kern w:val="0"/>
          <w:sz w:val="22"/>
          <w:szCs w:val="22"/>
          <w:highlight w:val="none"/>
          <w:u w:val="single"/>
          <w:lang w:val="zh-CN"/>
        </w:rPr>
      </w:pPr>
      <w:r>
        <w:rPr>
          <w:rFonts w:hint="eastAsia" w:ascii="新宋体" w:hAnsi="新宋体" w:eastAsia="新宋体" w:cs="新宋体"/>
          <w:b/>
          <w:bCs/>
          <w:color w:val="auto"/>
          <w:sz w:val="22"/>
          <w:szCs w:val="22"/>
          <w:highlight w:val="none"/>
          <w:u w:val="none"/>
        </w:rPr>
        <w:t>11.1</w:t>
      </w:r>
      <w:r>
        <w:rPr>
          <w:rFonts w:hint="eastAsia" w:ascii="新宋体" w:hAnsi="新宋体" w:eastAsia="新宋体" w:cs="新宋体"/>
          <w:b/>
          <w:bCs/>
          <w:color w:val="auto"/>
          <w:sz w:val="22"/>
          <w:szCs w:val="22"/>
          <w:highlight w:val="none"/>
          <w:u w:val="none"/>
          <w:lang w:eastAsia="zh-CN"/>
        </w:rPr>
        <w:t>本项目投标报价是指中标人为完成本项目所有服务/货物内容等所需的所有费用，包括但不限于一切人员工资、奖金、各种加班费、各种社会保险、管理费用、食宿与交通、</w:t>
      </w:r>
      <w:r>
        <w:rPr>
          <w:rFonts w:hint="eastAsia" w:ascii="新宋体" w:hAnsi="新宋体" w:eastAsia="新宋体" w:cs="新宋体"/>
          <w:b/>
          <w:bCs/>
          <w:color w:val="auto"/>
          <w:sz w:val="22"/>
          <w:szCs w:val="22"/>
          <w:highlight w:val="none"/>
          <w:u w:val="none"/>
          <w:lang w:val="en-US" w:eastAsia="zh-CN"/>
        </w:rPr>
        <w:t>咨询</w:t>
      </w:r>
      <w:r>
        <w:rPr>
          <w:rFonts w:hint="eastAsia" w:ascii="新宋体" w:hAnsi="新宋体" w:eastAsia="新宋体" w:cs="新宋体"/>
          <w:b/>
          <w:bCs/>
          <w:color w:val="auto"/>
          <w:sz w:val="22"/>
          <w:szCs w:val="22"/>
          <w:highlight w:val="none"/>
          <w:u w:val="none"/>
          <w:lang w:eastAsia="zh-CN"/>
        </w:rPr>
        <w:t>服务费、验收费用、税费、利润、采购代理服务费及完成合同所需的一切本身和不可或缺的所有工作开支、政策性文件规定及合同包含的所有风险、责任等各项全部费用并承担一切风险责任。</w:t>
      </w:r>
      <w:r>
        <w:rPr>
          <w:rFonts w:hint="eastAsia" w:ascii="新宋体" w:hAnsi="新宋体" w:eastAsia="新宋体" w:cs="新宋体"/>
          <w:b/>
          <w:bCs/>
          <w:color w:val="auto"/>
          <w:sz w:val="22"/>
          <w:szCs w:val="22"/>
          <w:highlight w:val="none"/>
          <w:u w:val="none"/>
          <w:lang w:val="en-US" w:eastAsia="zh-CN"/>
        </w:rPr>
        <w:t>投标</w:t>
      </w:r>
      <w:r>
        <w:rPr>
          <w:rFonts w:hint="eastAsia" w:ascii="新宋体" w:hAnsi="新宋体" w:eastAsia="新宋体" w:cs="新宋体"/>
          <w:b/>
          <w:bCs/>
          <w:color w:val="auto"/>
          <w:sz w:val="22"/>
          <w:szCs w:val="22"/>
          <w:highlight w:val="none"/>
          <w:u w:val="none"/>
          <w:lang w:eastAsia="zh-CN"/>
        </w:rPr>
        <w:t>供应商应根据上述因素自行考虑含入投标总价。</w:t>
      </w:r>
    </w:p>
    <w:p>
      <w:pPr>
        <w:tabs>
          <w:tab w:val="left" w:pos="525"/>
        </w:tabs>
        <w:spacing w:line="400" w:lineRule="exact"/>
        <w:rPr>
          <w:rFonts w:hint="eastAsia" w:ascii="新宋体" w:hAnsi="新宋体" w:eastAsia="新宋体" w:cs="新宋体"/>
          <w:bCs/>
          <w:color w:val="auto"/>
          <w:kern w:val="0"/>
          <w:sz w:val="22"/>
          <w:szCs w:val="22"/>
          <w:highlight w:val="none"/>
          <w:lang w:val="zh-CN"/>
        </w:rPr>
      </w:pPr>
      <w:r>
        <w:rPr>
          <w:rFonts w:hint="eastAsia" w:ascii="新宋体" w:hAnsi="新宋体" w:eastAsia="新宋体" w:cs="新宋体"/>
          <w:bCs/>
          <w:color w:val="auto"/>
          <w:kern w:val="0"/>
          <w:sz w:val="22"/>
          <w:szCs w:val="22"/>
          <w:highlight w:val="none"/>
        </w:rPr>
        <w:t xml:space="preserve">11.2 </w:t>
      </w:r>
      <w:r>
        <w:rPr>
          <w:rFonts w:hint="eastAsia" w:ascii="新宋体" w:hAnsi="新宋体" w:eastAsia="新宋体" w:cs="新宋体"/>
          <w:bCs/>
          <w:color w:val="auto"/>
          <w:kern w:val="0"/>
          <w:sz w:val="22"/>
          <w:szCs w:val="22"/>
          <w:highlight w:val="none"/>
          <w:lang w:val="zh-CN"/>
        </w:rPr>
        <w:t>投标供应商须认真阅读、充分理解采购文件，如有疑问可在询疑截止时间前送达（或传真）采购代理机构，采购代理机构将会统一解答。任何因对本项目采购文件理解不清、产生歧义等由此产生的费用，视作已含在投标总价中。</w:t>
      </w:r>
    </w:p>
    <w:p>
      <w:pPr>
        <w:tabs>
          <w:tab w:val="left" w:pos="525"/>
        </w:tabs>
        <w:spacing w:line="400" w:lineRule="exact"/>
        <w:rPr>
          <w:rFonts w:hint="eastAsia"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 xml:space="preserve">11.3 </w:t>
      </w:r>
      <w:r>
        <w:rPr>
          <w:rFonts w:hint="eastAsia" w:ascii="新宋体" w:hAnsi="新宋体" w:eastAsia="新宋体" w:cs="新宋体"/>
          <w:bCs/>
          <w:color w:val="auto"/>
          <w:kern w:val="0"/>
          <w:sz w:val="22"/>
          <w:szCs w:val="22"/>
          <w:highlight w:val="none"/>
          <w:lang w:val="zh-CN"/>
        </w:rPr>
        <w:t>投标供应商必须按第三部分附件的开标一览表（统一格式）、投标分项报价表（统一格式）的内容填写单价、合价及其他事项，并由法定代表人（负责人）或授权代表签署。</w:t>
      </w:r>
    </w:p>
    <w:p>
      <w:pPr>
        <w:tabs>
          <w:tab w:val="left" w:pos="525"/>
        </w:tabs>
        <w:spacing w:line="40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11.4 报价货币基础为人民币。</w:t>
      </w:r>
    </w:p>
    <w:p>
      <w:pPr>
        <w:tabs>
          <w:tab w:val="left" w:pos="525"/>
        </w:tabs>
        <w:spacing w:line="40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11.5 采购人不接受任何选择报价，只允许一个报价。</w:t>
      </w:r>
    </w:p>
    <w:p>
      <w:pPr>
        <w:tabs>
          <w:tab w:val="left" w:pos="525"/>
        </w:tabs>
        <w:spacing w:line="400" w:lineRule="exact"/>
        <w:rPr>
          <w:rFonts w:hint="eastAsia" w:ascii="新宋体" w:hAnsi="新宋体" w:eastAsia="新宋体" w:cs="新宋体"/>
          <w:bCs/>
          <w:color w:val="auto"/>
          <w:kern w:val="0"/>
          <w:sz w:val="22"/>
          <w:szCs w:val="22"/>
          <w:highlight w:val="none"/>
          <w:lang w:val="zh-CN"/>
        </w:rPr>
      </w:pPr>
      <w:r>
        <w:rPr>
          <w:rFonts w:hint="eastAsia" w:ascii="新宋体" w:hAnsi="新宋体" w:eastAsia="新宋体" w:cs="新宋体"/>
          <w:bCs/>
          <w:color w:val="auto"/>
          <w:kern w:val="0"/>
          <w:sz w:val="22"/>
          <w:szCs w:val="22"/>
          <w:highlight w:val="none"/>
        </w:rPr>
        <w:t xml:space="preserve">11.6 </w:t>
      </w:r>
      <w:r>
        <w:rPr>
          <w:rFonts w:hint="eastAsia" w:ascii="新宋体" w:hAnsi="新宋体" w:eastAsia="新宋体" w:cs="新宋体"/>
          <w:bCs/>
          <w:color w:val="auto"/>
          <w:kern w:val="0"/>
          <w:sz w:val="22"/>
          <w:szCs w:val="22"/>
          <w:highlight w:val="none"/>
          <w:lang w:val="zh-CN"/>
        </w:rPr>
        <w:t>投标供应商所报的投标价在合同执行过程中是固定不变的，不得以任何理由予以变更。任何包含价格调整的要求，将被认为是非实质性响应投标而予以拒绝。</w:t>
      </w:r>
    </w:p>
    <w:p>
      <w:pPr>
        <w:tabs>
          <w:tab w:val="left" w:pos="525"/>
        </w:tabs>
        <w:spacing w:line="400" w:lineRule="exact"/>
        <w:rPr>
          <w:rFonts w:hint="eastAsia" w:ascii="新宋体" w:hAnsi="新宋体" w:eastAsia="新宋体" w:cs="新宋体"/>
          <w:color w:val="auto"/>
          <w:sz w:val="22"/>
          <w:szCs w:val="22"/>
          <w:highlight w:val="none"/>
        </w:rPr>
      </w:pPr>
      <w:r>
        <w:rPr>
          <w:rFonts w:hint="eastAsia" w:ascii="新宋体" w:hAnsi="新宋体" w:eastAsia="新宋体" w:cs="新宋体"/>
          <w:bCs/>
          <w:color w:val="auto"/>
          <w:kern w:val="0"/>
          <w:sz w:val="22"/>
          <w:szCs w:val="22"/>
          <w:highlight w:val="none"/>
        </w:rPr>
        <w:t>11.7</w:t>
      </w:r>
      <w:r>
        <w:rPr>
          <w:rFonts w:hint="eastAsia" w:ascii="新宋体" w:hAnsi="新宋体" w:eastAsia="新宋体" w:cs="新宋体"/>
          <w:bCs/>
          <w:color w:val="auto"/>
          <w:kern w:val="0"/>
          <w:sz w:val="22"/>
          <w:szCs w:val="22"/>
          <w:highlight w:val="none"/>
          <w:u w:val="single"/>
        </w:rPr>
        <w:t>报价是中标的一个重要因素，但最低报价不是中标的唯一依据</w:t>
      </w:r>
      <w:r>
        <w:rPr>
          <w:rFonts w:hint="eastAsia" w:ascii="新宋体" w:hAnsi="新宋体" w:eastAsia="新宋体" w:cs="新宋体"/>
          <w:bCs/>
          <w:color w:val="auto"/>
          <w:kern w:val="0"/>
          <w:sz w:val="22"/>
          <w:szCs w:val="22"/>
          <w:highlight w:val="none"/>
        </w:rPr>
        <w:t>。</w:t>
      </w:r>
    </w:p>
    <w:p>
      <w:pPr>
        <w:numPr>
          <w:ilvl w:val="0"/>
          <w:numId w:val="4"/>
        </w:numPr>
        <w:tabs>
          <w:tab w:val="left" w:pos="540"/>
        </w:tabs>
        <w:spacing w:line="460" w:lineRule="exact"/>
        <w:ind w:left="540" w:hanging="540"/>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投标保证金</w:t>
      </w:r>
    </w:p>
    <w:p>
      <w:pPr>
        <w:tabs>
          <w:tab w:val="left" w:pos="540"/>
        </w:tabs>
        <w:spacing w:line="460" w:lineRule="exact"/>
        <w:rPr>
          <w:rFonts w:hint="eastAsia" w:ascii="新宋体" w:hAnsi="新宋体" w:eastAsia="新宋体" w:cs="新宋体"/>
          <w:bCs/>
          <w:color w:val="auto"/>
          <w:sz w:val="22"/>
          <w:szCs w:val="22"/>
          <w:highlight w:val="none"/>
        </w:rPr>
      </w:pPr>
      <w:r>
        <w:rPr>
          <w:rFonts w:hint="eastAsia" w:ascii="新宋体" w:hAnsi="新宋体" w:eastAsia="新宋体" w:cs="新宋体"/>
          <w:b/>
          <w:color w:val="auto"/>
          <w:sz w:val="22"/>
          <w:szCs w:val="22"/>
          <w:highlight w:val="none"/>
        </w:rPr>
        <w:t>12.1 投标供应商须提供由投标单位账号汇出的投标保证金（金额详见《投标供应商须知前附表》），否则采购人将不接受其投标。</w:t>
      </w:r>
    </w:p>
    <w:p>
      <w:pPr>
        <w:tabs>
          <w:tab w:val="left" w:pos="540"/>
        </w:tabs>
        <w:spacing w:line="46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 xml:space="preserve">12.2 </w:t>
      </w:r>
      <w:r>
        <w:rPr>
          <w:rFonts w:hint="eastAsia" w:ascii="新宋体" w:hAnsi="新宋体" w:eastAsia="新宋体" w:cs="新宋体"/>
          <w:bCs/>
          <w:color w:val="auto"/>
          <w:sz w:val="22"/>
          <w:szCs w:val="22"/>
          <w:highlight w:val="none"/>
          <w:lang w:eastAsia="zh-CN"/>
        </w:rPr>
        <w:t>中标人</w:t>
      </w:r>
      <w:r>
        <w:rPr>
          <w:rFonts w:hint="eastAsia" w:ascii="新宋体" w:hAnsi="新宋体" w:eastAsia="新宋体" w:cs="新宋体"/>
          <w:bCs/>
          <w:color w:val="auto"/>
          <w:sz w:val="22"/>
          <w:szCs w:val="22"/>
          <w:highlight w:val="none"/>
        </w:rPr>
        <w:t>的投标保证金在</w:t>
      </w:r>
      <w:r>
        <w:rPr>
          <w:rFonts w:hint="eastAsia" w:ascii="新宋体" w:hAnsi="新宋体" w:eastAsia="新宋体" w:cs="新宋体"/>
          <w:bCs/>
          <w:color w:val="auto"/>
          <w:sz w:val="22"/>
          <w:szCs w:val="22"/>
          <w:highlight w:val="none"/>
          <w:lang w:eastAsia="zh-CN"/>
        </w:rPr>
        <w:t>中标人</w:t>
      </w:r>
      <w:r>
        <w:rPr>
          <w:rFonts w:hint="eastAsia" w:ascii="新宋体" w:hAnsi="新宋体" w:eastAsia="新宋体" w:cs="新宋体"/>
          <w:bCs/>
          <w:color w:val="auto"/>
          <w:sz w:val="22"/>
          <w:szCs w:val="22"/>
          <w:highlight w:val="none"/>
        </w:rPr>
        <w:t>与采购人签订了合同</w:t>
      </w:r>
      <w:r>
        <w:rPr>
          <w:rFonts w:hint="eastAsia" w:ascii="新宋体" w:hAnsi="新宋体" w:eastAsia="新宋体" w:cs="新宋体"/>
          <w:color w:val="auto"/>
          <w:sz w:val="22"/>
          <w:szCs w:val="22"/>
          <w:highlight w:val="none"/>
        </w:rPr>
        <w:t>并合同经备案后5个工作日内无息退还，未中标</w:t>
      </w:r>
      <w:r>
        <w:rPr>
          <w:rFonts w:hint="eastAsia" w:ascii="新宋体" w:hAnsi="新宋体" w:eastAsia="新宋体" w:cs="新宋体"/>
          <w:color w:val="auto"/>
          <w:sz w:val="22"/>
          <w:szCs w:val="22"/>
          <w:highlight w:val="none"/>
          <w:lang w:val="en-US" w:eastAsia="zh-CN"/>
        </w:rPr>
        <w:t>的</w:t>
      </w:r>
      <w:r>
        <w:rPr>
          <w:rFonts w:hint="eastAsia" w:ascii="新宋体" w:hAnsi="新宋体" w:eastAsia="新宋体" w:cs="新宋体"/>
          <w:color w:val="auto"/>
          <w:sz w:val="22"/>
          <w:szCs w:val="22"/>
          <w:highlight w:val="none"/>
        </w:rPr>
        <w:t>供应商的投标保证金将在确定</w:t>
      </w:r>
      <w:r>
        <w:rPr>
          <w:rFonts w:hint="eastAsia" w:ascii="新宋体" w:hAnsi="新宋体" w:eastAsia="新宋体" w:cs="新宋体"/>
          <w:color w:val="auto"/>
          <w:sz w:val="22"/>
          <w:szCs w:val="22"/>
          <w:highlight w:val="none"/>
          <w:lang w:eastAsia="zh-CN"/>
        </w:rPr>
        <w:t>中标人</w:t>
      </w:r>
      <w:r>
        <w:rPr>
          <w:rFonts w:hint="eastAsia" w:ascii="新宋体" w:hAnsi="新宋体" w:eastAsia="新宋体" w:cs="新宋体"/>
          <w:color w:val="auto"/>
          <w:sz w:val="22"/>
          <w:szCs w:val="22"/>
          <w:highlight w:val="none"/>
        </w:rPr>
        <w:t>后7个工作日内无息退还。</w:t>
      </w:r>
    </w:p>
    <w:p>
      <w:pPr>
        <w:tabs>
          <w:tab w:val="left" w:pos="540"/>
        </w:tabs>
        <w:spacing w:line="460" w:lineRule="exact"/>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12.3 如发生下列情况之一，投标保证金将不予退还：</w:t>
      </w:r>
    </w:p>
    <w:p>
      <w:pPr>
        <w:numPr>
          <w:ilvl w:val="0"/>
          <w:numId w:val="8"/>
        </w:numPr>
        <w:tabs>
          <w:tab w:val="left" w:pos="360"/>
          <w:tab w:val="clear" w:pos="420"/>
        </w:tabs>
        <w:spacing w:line="430" w:lineRule="exact"/>
        <w:ind w:left="720" w:hanging="72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投标供应商在采购文件规定的投标有效期内撤回投标；</w:t>
      </w:r>
    </w:p>
    <w:p>
      <w:pPr>
        <w:numPr>
          <w:ilvl w:val="0"/>
          <w:numId w:val="8"/>
        </w:numPr>
        <w:tabs>
          <w:tab w:val="left" w:pos="360"/>
          <w:tab w:val="clear" w:pos="420"/>
        </w:tabs>
        <w:spacing w:line="430" w:lineRule="exact"/>
        <w:ind w:left="720" w:hanging="72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中标人</w:t>
      </w:r>
      <w:r>
        <w:rPr>
          <w:rFonts w:hint="eastAsia" w:ascii="新宋体" w:hAnsi="新宋体" w:eastAsia="新宋体" w:cs="新宋体"/>
          <w:color w:val="auto"/>
          <w:sz w:val="22"/>
          <w:szCs w:val="22"/>
          <w:highlight w:val="none"/>
        </w:rPr>
        <w:t>未按中标通知书中规定的时间与采购人签订合同；</w:t>
      </w:r>
    </w:p>
    <w:p>
      <w:pPr>
        <w:numPr>
          <w:ilvl w:val="0"/>
          <w:numId w:val="8"/>
        </w:numPr>
        <w:tabs>
          <w:tab w:val="left" w:pos="360"/>
          <w:tab w:val="clear" w:pos="420"/>
        </w:tabs>
        <w:spacing w:line="430" w:lineRule="exact"/>
        <w:ind w:left="720" w:hanging="72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投标供应商在采购文件中提供虚假技术指标及参数，经评标委员会确认属实的</w:t>
      </w:r>
      <w:r>
        <w:rPr>
          <w:rFonts w:hint="eastAsia" w:ascii="新宋体" w:hAnsi="新宋体" w:eastAsia="新宋体" w:cs="新宋体"/>
          <w:color w:val="auto"/>
          <w:sz w:val="22"/>
          <w:szCs w:val="22"/>
          <w:highlight w:val="none"/>
          <w:lang w:val="en-US" w:eastAsia="zh-CN"/>
        </w:rPr>
        <w:t>；</w:t>
      </w:r>
    </w:p>
    <w:p>
      <w:pPr>
        <w:numPr>
          <w:ilvl w:val="0"/>
          <w:numId w:val="8"/>
        </w:numPr>
        <w:tabs>
          <w:tab w:val="left" w:pos="360"/>
          <w:tab w:val="clear" w:pos="420"/>
        </w:tabs>
        <w:spacing w:line="430" w:lineRule="exact"/>
        <w:ind w:left="720" w:hanging="72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经认定投标供应商有违反有关法律法规的行为。</w:t>
      </w:r>
    </w:p>
    <w:p>
      <w:pPr>
        <w:numPr>
          <w:ilvl w:val="0"/>
          <w:numId w:val="4"/>
        </w:numPr>
        <w:tabs>
          <w:tab w:val="left" w:pos="540"/>
        </w:tabs>
        <w:spacing w:line="460" w:lineRule="exact"/>
        <w:ind w:left="540" w:hanging="540"/>
        <w:rPr>
          <w:rFonts w:hint="eastAsia" w:ascii="新宋体" w:hAnsi="新宋体" w:eastAsia="新宋体" w:cs="新宋体"/>
          <w:b/>
          <w:color w:val="auto"/>
          <w:sz w:val="22"/>
          <w:szCs w:val="22"/>
          <w:highlight w:val="none"/>
        </w:rPr>
      </w:pPr>
      <w:r>
        <w:rPr>
          <w:rFonts w:hint="eastAsia" w:ascii="新宋体" w:hAnsi="新宋体" w:eastAsia="新宋体" w:cs="新宋体"/>
          <w:bCs/>
          <w:color w:val="auto"/>
          <w:sz w:val="22"/>
          <w:szCs w:val="22"/>
          <w:highlight w:val="none"/>
        </w:rPr>
        <w:t>投标有效期</w:t>
      </w:r>
    </w:p>
    <w:p>
      <w:pPr>
        <w:tabs>
          <w:tab w:val="left" w:pos="54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b/>
          <w:color w:val="auto"/>
          <w:sz w:val="22"/>
          <w:szCs w:val="22"/>
          <w:highlight w:val="none"/>
        </w:rPr>
        <w:t>13.1 自开标之日起</w:t>
      </w:r>
      <w:r>
        <w:rPr>
          <w:rFonts w:hint="eastAsia" w:ascii="新宋体" w:hAnsi="新宋体" w:eastAsia="新宋体" w:cs="新宋体"/>
          <w:b/>
          <w:color w:val="auto"/>
          <w:sz w:val="22"/>
          <w:szCs w:val="22"/>
          <w:highlight w:val="none"/>
          <w:u w:val="single"/>
        </w:rPr>
        <w:t xml:space="preserve"> 90</w:t>
      </w:r>
      <w:r>
        <w:rPr>
          <w:rFonts w:hint="eastAsia" w:ascii="新宋体" w:hAnsi="新宋体" w:eastAsia="新宋体" w:cs="新宋体"/>
          <w:b/>
          <w:color w:val="auto"/>
          <w:sz w:val="22"/>
          <w:szCs w:val="22"/>
          <w:highlight w:val="none"/>
        </w:rPr>
        <w:t>天内投标应保持有效。投标有效期短于这个规定期限的投标将视为非响应性投标而予以拒绝。</w:t>
      </w:r>
    </w:p>
    <w:p>
      <w:pPr>
        <w:tabs>
          <w:tab w:val="left" w:pos="54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13.2 特殊情况下，在原投标有效期截止前，采购人可与投标供应商协商延长投标有效期，这种要求和答复均以书面形式进行。投标供应商可拒绝接受延期要求，而不会导致投标保证金不予退还。同意延长投标有效期的投标供应商不得修改投标文件。有关退还和不予退还投标保证金的规定在投标有效期的延长期内继续有效。</w:t>
      </w:r>
    </w:p>
    <w:p>
      <w:pPr>
        <w:numPr>
          <w:ilvl w:val="0"/>
          <w:numId w:val="4"/>
        </w:numPr>
        <w:tabs>
          <w:tab w:val="left" w:pos="540"/>
        </w:tabs>
        <w:spacing w:line="460" w:lineRule="exact"/>
        <w:ind w:left="540" w:hanging="54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投标文件的签署和规定</w:t>
      </w:r>
    </w:p>
    <w:p>
      <w:pPr>
        <w:numPr>
          <w:ilvl w:val="1"/>
          <w:numId w:val="9"/>
        </w:numPr>
        <w:tabs>
          <w:tab w:val="left" w:pos="540"/>
          <w:tab w:val="clear" w:pos="992"/>
        </w:tabs>
        <w:spacing w:line="460" w:lineRule="exact"/>
        <w:ind w:left="540"/>
        <w:rPr>
          <w:rFonts w:hint="eastAsia" w:ascii="新宋体" w:hAnsi="新宋体" w:eastAsia="新宋体" w:cs="新宋体"/>
          <w:b/>
          <w:color w:val="auto"/>
          <w:sz w:val="22"/>
          <w:szCs w:val="22"/>
          <w:highlight w:val="none"/>
          <w:u w:val="single"/>
        </w:rPr>
      </w:pPr>
      <w:r>
        <w:rPr>
          <w:rFonts w:hint="eastAsia" w:ascii="新宋体" w:hAnsi="新宋体" w:eastAsia="新宋体" w:cs="新宋体"/>
          <w:b/>
          <w:color w:val="auto"/>
          <w:sz w:val="22"/>
          <w:szCs w:val="22"/>
          <w:highlight w:val="none"/>
          <w:u w:val="single"/>
        </w:rPr>
        <w:t>投标供应商应按照前附表的要求提供投标文件，分别装订成册。每套投标文件的封面应清楚标</w:t>
      </w:r>
    </w:p>
    <w:p>
      <w:pPr>
        <w:numPr>
          <w:ilvl w:val="255"/>
          <w:numId w:val="0"/>
        </w:numPr>
        <w:tabs>
          <w:tab w:val="left" w:pos="540"/>
        </w:tabs>
        <w:spacing w:line="460" w:lineRule="exact"/>
        <w:ind w:left="-27"/>
        <w:rPr>
          <w:rFonts w:hint="eastAsia" w:ascii="新宋体" w:hAnsi="新宋体" w:eastAsia="新宋体" w:cs="新宋体"/>
          <w:b/>
          <w:color w:val="auto"/>
          <w:sz w:val="22"/>
          <w:szCs w:val="22"/>
          <w:highlight w:val="none"/>
          <w:u w:val="single"/>
        </w:rPr>
      </w:pPr>
      <w:r>
        <w:rPr>
          <w:rFonts w:hint="eastAsia" w:ascii="新宋体" w:hAnsi="新宋体" w:eastAsia="新宋体" w:cs="新宋体"/>
          <w:b/>
          <w:color w:val="auto"/>
          <w:sz w:val="22"/>
          <w:szCs w:val="22"/>
          <w:highlight w:val="none"/>
          <w:u w:val="single"/>
        </w:rPr>
        <w:t>明“正本”或“副本”字样，若“正本”与“副本”不符，以“正本”为准。</w:t>
      </w:r>
    </w:p>
    <w:p>
      <w:pPr>
        <w:numPr>
          <w:ilvl w:val="1"/>
          <w:numId w:val="9"/>
        </w:numPr>
        <w:tabs>
          <w:tab w:val="left" w:pos="540"/>
          <w:tab w:val="clear" w:pos="992"/>
        </w:tabs>
        <w:spacing w:line="460" w:lineRule="exact"/>
        <w:ind w:left="540" w:hanging="54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投标文件的正本必须打印或用不褪色的墨水书写，并由</w:t>
      </w:r>
      <w:r>
        <w:rPr>
          <w:rFonts w:hint="eastAsia" w:ascii="新宋体" w:hAnsi="新宋体" w:eastAsia="新宋体" w:cs="新宋体"/>
          <w:color w:val="auto"/>
          <w:sz w:val="22"/>
          <w:szCs w:val="22"/>
          <w:highlight w:val="none"/>
          <w:lang w:eastAsia="zh-CN"/>
        </w:rPr>
        <w:t>法定代表人（负责人）</w:t>
      </w:r>
      <w:r>
        <w:rPr>
          <w:rFonts w:hint="eastAsia" w:ascii="新宋体" w:hAnsi="新宋体" w:eastAsia="新宋体" w:cs="新宋体"/>
          <w:color w:val="auto"/>
          <w:sz w:val="22"/>
          <w:szCs w:val="22"/>
          <w:highlight w:val="none"/>
        </w:rPr>
        <w:t>或其授权代表签署，副本可用正本的复印。</w:t>
      </w:r>
    </w:p>
    <w:p>
      <w:pPr>
        <w:numPr>
          <w:ilvl w:val="1"/>
          <w:numId w:val="9"/>
        </w:numPr>
        <w:tabs>
          <w:tab w:val="left" w:pos="540"/>
          <w:tab w:val="clear" w:pos="992"/>
        </w:tabs>
        <w:spacing w:line="460" w:lineRule="exact"/>
        <w:ind w:left="540" w:hanging="540"/>
        <w:rPr>
          <w:rFonts w:hint="eastAsia" w:ascii="新宋体" w:hAnsi="新宋体" w:eastAsia="新宋体" w:cs="新宋体"/>
          <w:color w:val="auto"/>
          <w:sz w:val="22"/>
          <w:szCs w:val="22"/>
          <w:highlight w:val="none"/>
        </w:rPr>
      </w:pPr>
      <w:r>
        <w:rPr>
          <w:rFonts w:hint="eastAsia" w:ascii="新宋体" w:hAnsi="新宋体" w:eastAsia="新宋体" w:cs="新宋体"/>
          <w:b/>
          <w:color w:val="auto"/>
          <w:sz w:val="22"/>
          <w:szCs w:val="22"/>
          <w:highlight w:val="none"/>
        </w:rPr>
        <w:t>投标文件如有修改和增删必须由投标文件签字人在修改和增删处旁签署或盖章，方才有效。</w:t>
      </w:r>
    </w:p>
    <w:p>
      <w:pPr>
        <w:numPr>
          <w:ilvl w:val="1"/>
          <w:numId w:val="9"/>
        </w:numPr>
        <w:tabs>
          <w:tab w:val="left" w:pos="540"/>
          <w:tab w:val="clear" w:pos="992"/>
        </w:tabs>
        <w:spacing w:line="460" w:lineRule="exact"/>
        <w:ind w:left="540" w:hanging="54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投标文件字迹模糊或在关键的技术、商务条款上表述不清楚，将可能导致其投标被拒绝。</w:t>
      </w:r>
    </w:p>
    <w:p>
      <w:pPr>
        <w:numPr>
          <w:ilvl w:val="0"/>
          <w:numId w:val="4"/>
        </w:numPr>
        <w:tabs>
          <w:tab w:val="left" w:pos="540"/>
        </w:tabs>
        <w:spacing w:line="460" w:lineRule="exact"/>
        <w:ind w:left="540" w:hanging="54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投标文件的密封及标记</w:t>
      </w:r>
    </w:p>
    <w:p>
      <w:pPr>
        <w:tabs>
          <w:tab w:val="left" w:pos="54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15.1 </w:t>
      </w:r>
      <w:r>
        <w:rPr>
          <w:rFonts w:hint="eastAsia" w:ascii="新宋体" w:hAnsi="新宋体" w:eastAsia="新宋体" w:cs="新宋体"/>
          <w:b/>
          <w:bCs/>
          <w:color w:val="auto"/>
          <w:sz w:val="22"/>
          <w:szCs w:val="22"/>
          <w:highlight w:val="none"/>
        </w:rPr>
        <w:t>投标供应商将投标文件的“资格审查资料”、“技术资信标”、“商务报价标”分别单独密封，</w:t>
      </w:r>
      <w:r>
        <w:rPr>
          <w:rFonts w:hint="eastAsia" w:ascii="新宋体" w:hAnsi="新宋体" w:eastAsia="新宋体" w:cs="新宋体"/>
          <w:b/>
          <w:bCs/>
          <w:color w:val="auto"/>
          <w:sz w:val="22"/>
          <w:szCs w:val="22"/>
          <w:highlight w:val="none"/>
          <w:lang w:val="en-US" w:eastAsia="zh-CN"/>
        </w:rPr>
        <w:t>并</w:t>
      </w:r>
      <w:r>
        <w:rPr>
          <w:rFonts w:hint="eastAsia" w:ascii="新宋体" w:hAnsi="新宋体" w:eastAsia="新宋体" w:cs="新宋体"/>
          <w:b/>
          <w:bCs/>
          <w:color w:val="auto"/>
          <w:sz w:val="22"/>
          <w:szCs w:val="22"/>
          <w:highlight w:val="none"/>
        </w:rPr>
        <w:t>在各自的密封袋上标明“资格审查资料”、“技术资信标”和“商务报价标”字样。封口处贴上封条，启封处加盖投标单位公章</w:t>
      </w:r>
      <w:r>
        <w:rPr>
          <w:rFonts w:hint="eastAsia" w:ascii="新宋体" w:hAnsi="新宋体" w:eastAsia="新宋体" w:cs="新宋体"/>
          <w:b/>
          <w:bCs/>
          <w:color w:val="auto"/>
          <w:sz w:val="22"/>
          <w:szCs w:val="22"/>
          <w:highlight w:val="none"/>
          <w:lang w:val="en-US" w:eastAsia="zh-CN"/>
        </w:rPr>
        <w:t>或</w:t>
      </w:r>
      <w:r>
        <w:rPr>
          <w:rFonts w:hint="eastAsia" w:ascii="新宋体" w:hAnsi="新宋体" w:eastAsia="新宋体" w:cs="新宋体"/>
          <w:b/>
          <w:bCs/>
          <w:color w:val="auto"/>
          <w:sz w:val="22"/>
          <w:szCs w:val="22"/>
          <w:highlight w:val="none"/>
        </w:rPr>
        <w:t>由</w:t>
      </w:r>
      <w:r>
        <w:rPr>
          <w:rFonts w:hint="eastAsia" w:ascii="新宋体" w:hAnsi="新宋体" w:eastAsia="新宋体" w:cs="新宋体"/>
          <w:b/>
          <w:bCs/>
          <w:color w:val="auto"/>
          <w:sz w:val="22"/>
          <w:szCs w:val="22"/>
          <w:highlight w:val="none"/>
          <w:lang w:eastAsia="zh-CN"/>
        </w:rPr>
        <w:t>法定代表人（负责人）</w:t>
      </w:r>
      <w:r>
        <w:rPr>
          <w:rFonts w:hint="eastAsia" w:ascii="新宋体" w:hAnsi="新宋体" w:eastAsia="新宋体" w:cs="新宋体"/>
          <w:b/>
          <w:bCs/>
          <w:color w:val="auto"/>
          <w:sz w:val="22"/>
          <w:szCs w:val="22"/>
          <w:highlight w:val="none"/>
        </w:rPr>
        <w:t>或其授权代表签字。封皮上写明投标项目名称、项目编号，并注明“开标时启封”字样。</w:t>
      </w:r>
    </w:p>
    <w:p>
      <w:pPr>
        <w:tabs>
          <w:tab w:val="left" w:pos="540"/>
        </w:tabs>
        <w:spacing w:line="460" w:lineRule="exact"/>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15.</w:t>
      </w:r>
      <w:r>
        <w:rPr>
          <w:rFonts w:hint="eastAsia" w:ascii="新宋体" w:hAnsi="新宋体" w:eastAsia="新宋体" w:cs="新宋体"/>
          <w:b/>
          <w:color w:val="auto"/>
          <w:sz w:val="22"/>
          <w:szCs w:val="22"/>
          <w:highlight w:val="none"/>
          <w:lang w:val="en-US" w:eastAsia="zh-CN"/>
        </w:rPr>
        <w:t>2</w:t>
      </w:r>
      <w:r>
        <w:rPr>
          <w:rFonts w:hint="eastAsia" w:ascii="新宋体" w:hAnsi="新宋体" w:eastAsia="新宋体" w:cs="新宋体"/>
          <w:b/>
          <w:color w:val="auto"/>
          <w:sz w:val="22"/>
          <w:szCs w:val="22"/>
          <w:highlight w:val="none"/>
        </w:rPr>
        <w:t>如果</w:t>
      </w:r>
      <w:r>
        <w:rPr>
          <w:rFonts w:hint="eastAsia" w:ascii="新宋体" w:hAnsi="新宋体" w:eastAsia="新宋体" w:cs="新宋体"/>
          <w:b/>
          <w:color w:val="auto"/>
          <w:sz w:val="22"/>
          <w:szCs w:val="22"/>
          <w:highlight w:val="none"/>
          <w:lang w:val="en-US" w:eastAsia="zh-CN"/>
        </w:rPr>
        <w:t>投标</w:t>
      </w:r>
      <w:r>
        <w:rPr>
          <w:rFonts w:hint="eastAsia" w:ascii="新宋体" w:hAnsi="新宋体" w:eastAsia="新宋体" w:cs="新宋体"/>
          <w:b/>
          <w:color w:val="auto"/>
          <w:sz w:val="22"/>
          <w:szCs w:val="22"/>
          <w:highlight w:val="none"/>
        </w:rPr>
        <w:t>供应商未按上述要求密封及加写标记，采购组织机构对</w:t>
      </w:r>
      <w:r>
        <w:rPr>
          <w:rFonts w:hint="eastAsia" w:ascii="新宋体" w:hAnsi="新宋体" w:eastAsia="新宋体" w:cs="新宋体"/>
          <w:b/>
          <w:color w:val="auto"/>
          <w:sz w:val="22"/>
          <w:szCs w:val="22"/>
          <w:highlight w:val="none"/>
          <w:lang w:val="en-US" w:eastAsia="zh-CN"/>
        </w:rPr>
        <w:t>投标</w:t>
      </w:r>
      <w:r>
        <w:rPr>
          <w:rFonts w:hint="eastAsia" w:ascii="新宋体" w:hAnsi="新宋体" w:eastAsia="新宋体" w:cs="新宋体"/>
          <w:b/>
          <w:color w:val="auto"/>
          <w:sz w:val="22"/>
          <w:szCs w:val="22"/>
          <w:highlight w:val="none"/>
        </w:rPr>
        <w:t>文件的误投和提前启封不负责任。</w:t>
      </w:r>
    </w:p>
    <w:p>
      <w:pPr>
        <w:spacing w:before="100" w:beforeAutospacing="1" w:after="100" w:afterAutospacing="1" w:line="440" w:lineRule="exact"/>
        <w:ind w:left="783" w:hanging="783" w:hangingChars="300"/>
        <w:jc w:val="center"/>
        <w:outlineLvl w:val="0"/>
        <w:rPr>
          <w:rFonts w:hint="eastAsia" w:ascii="新宋体" w:hAnsi="新宋体" w:eastAsia="新宋体" w:cs="新宋体"/>
          <w:color w:val="auto"/>
          <w:sz w:val="22"/>
          <w:szCs w:val="22"/>
          <w:highlight w:val="none"/>
        </w:rPr>
      </w:pPr>
      <w:bookmarkStart w:id="55" w:name="_Toc222114879"/>
      <w:bookmarkStart w:id="56" w:name="_Toc221356951"/>
      <w:bookmarkStart w:id="57" w:name="_Toc265529383"/>
      <w:bookmarkStart w:id="58" w:name="_Toc71374675"/>
      <w:bookmarkStart w:id="59" w:name="_Toc239145354"/>
      <w:bookmarkStart w:id="60" w:name="_Toc221374626"/>
      <w:bookmarkStart w:id="61" w:name="_Toc221356887"/>
      <w:bookmarkStart w:id="62" w:name="_Toc1539"/>
      <w:bookmarkStart w:id="63" w:name="_Toc223715998"/>
      <w:bookmarkStart w:id="64" w:name="_Toc221423619"/>
      <w:bookmarkStart w:id="65" w:name="_Toc241404202"/>
      <w:r>
        <w:rPr>
          <w:rFonts w:hint="eastAsia" w:ascii="新宋体" w:hAnsi="新宋体" w:eastAsia="新宋体" w:cs="新宋体"/>
          <w:b/>
          <w:bCs/>
          <w:color w:val="auto"/>
          <w:sz w:val="26"/>
          <w:szCs w:val="26"/>
          <w:highlight w:val="none"/>
        </w:rPr>
        <w:t>四、 投标文件的递交</w:t>
      </w:r>
      <w:bookmarkEnd w:id="55"/>
      <w:bookmarkEnd w:id="56"/>
      <w:bookmarkEnd w:id="57"/>
      <w:bookmarkEnd w:id="58"/>
      <w:bookmarkEnd w:id="59"/>
      <w:bookmarkEnd w:id="60"/>
      <w:bookmarkEnd w:id="61"/>
      <w:bookmarkEnd w:id="62"/>
      <w:bookmarkEnd w:id="63"/>
      <w:bookmarkEnd w:id="64"/>
      <w:bookmarkEnd w:id="65"/>
    </w:p>
    <w:p>
      <w:pPr>
        <w:numPr>
          <w:ilvl w:val="0"/>
          <w:numId w:val="10"/>
        </w:numPr>
        <w:tabs>
          <w:tab w:val="left" w:pos="540"/>
        </w:tabs>
        <w:spacing w:line="460" w:lineRule="exact"/>
        <w:rPr>
          <w:rFonts w:hint="eastAsia" w:ascii="新宋体" w:hAnsi="新宋体" w:eastAsia="新宋体" w:cs="新宋体"/>
          <w:b/>
          <w:color w:val="auto"/>
          <w:sz w:val="22"/>
          <w:szCs w:val="22"/>
          <w:highlight w:val="none"/>
        </w:rPr>
      </w:pPr>
      <w:r>
        <w:rPr>
          <w:rFonts w:hint="eastAsia" w:ascii="新宋体" w:hAnsi="新宋体" w:eastAsia="新宋体" w:cs="新宋体"/>
          <w:bCs/>
          <w:color w:val="auto"/>
          <w:sz w:val="22"/>
          <w:szCs w:val="22"/>
          <w:highlight w:val="none"/>
        </w:rPr>
        <w:t>投标文件的递交</w:t>
      </w:r>
    </w:p>
    <w:p>
      <w:pPr>
        <w:numPr>
          <w:ilvl w:val="1"/>
          <w:numId w:val="11"/>
        </w:numPr>
        <w:tabs>
          <w:tab w:val="left" w:pos="540"/>
        </w:tabs>
        <w:spacing w:line="460" w:lineRule="exact"/>
        <w:ind w:left="540" w:hanging="54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投标文件必须在规定的投标截止时间前送达到指定的收标地点；</w:t>
      </w:r>
    </w:p>
    <w:p>
      <w:pPr>
        <w:numPr>
          <w:ilvl w:val="1"/>
          <w:numId w:val="11"/>
        </w:numPr>
        <w:tabs>
          <w:tab w:val="left" w:pos="540"/>
        </w:tabs>
        <w:spacing w:line="460" w:lineRule="exact"/>
        <w:ind w:left="540" w:hanging="54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在递交投标文件同时递交以下证明文件：</w:t>
      </w:r>
    </w:p>
    <w:p>
      <w:pPr>
        <w:numPr>
          <w:ilvl w:val="0"/>
          <w:numId w:val="12"/>
        </w:numPr>
        <w:tabs>
          <w:tab w:val="left" w:pos="420"/>
          <w:tab w:val="left" w:pos="891"/>
          <w:tab w:val="left" w:pos="1070"/>
        </w:tabs>
        <w:overflowPunct w:val="0"/>
        <w:spacing w:line="460" w:lineRule="exact"/>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投标保证金（纸质汇款凭证，</w:t>
      </w:r>
      <w:r>
        <w:rPr>
          <w:rFonts w:hint="eastAsia" w:ascii="新宋体" w:hAnsi="新宋体" w:eastAsia="新宋体" w:cs="新宋体"/>
          <w:b/>
          <w:color w:val="auto"/>
          <w:sz w:val="22"/>
          <w:szCs w:val="22"/>
          <w:highlight w:val="none"/>
          <w:lang w:val="en-US" w:eastAsia="zh-CN"/>
        </w:rPr>
        <w:t>最终</w:t>
      </w:r>
      <w:r>
        <w:rPr>
          <w:rFonts w:hint="eastAsia" w:ascii="新宋体" w:hAnsi="新宋体" w:eastAsia="新宋体" w:cs="新宋体"/>
          <w:b/>
          <w:color w:val="auto"/>
          <w:sz w:val="22"/>
          <w:szCs w:val="22"/>
          <w:highlight w:val="none"/>
        </w:rPr>
        <w:t>以实际到帐为准）</w:t>
      </w:r>
      <w:r>
        <w:rPr>
          <w:rFonts w:hint="eastAsia" w:ascii="新宋体" w:hAnsi="新宋体" w:eastAsia="新宋体" w:cs="新宋体"/>
          <w:b/>
          <w:color w:val="auto"/>
          <w:sz w:val="22"/>
          <w:szCs w:val="22"/>
          <w:highlight w:val="none"/>
          <w:lang w:val="en-US" w:eastAsia="zh-CN"/>
        </w:rPr>
        <w:t>；</w:t>
      </w:r>
    </w:p>
    <w:p>
      <w:pPr>
        <w:numPr>
          <w:ilvl w:val="0"/>
          <w:numId w:val="12"/>
        </w:numPr>
        <w:tabs>
          <w:tab w:val="left" w:pos="420"/>
          <w:tab w:val="left" w:pos="891"/>
          <w:tab w:val="left" w:pos="1070"/>
        </w:tabs>
        <w:overflowPunct w:val="0"/>
        <w:spacing w:line="460" w:lineRule="exact"/>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法定代表人（负责人）声明书</w:t>
      </w:r>
      <w:r>
        <w:rPr>
          <w:rFonts w:hint="eastAsia" w:ascii="新宋体" w:hAnsi="新宋体" w:eastAsia="新宋体" w:cs="新宋体"/>
          <w:b/>
          <w:color w:val="auto"/>
          <w:sz w:val="22"/>
          <w:szCs w:val="22"/>
          <w:highlight w:val="none"/>
          <w:lang w:val="en-US" w:eastAsia="zh-CN"/>
        </w:rPr>
        <w:t>或</w:t>
      </w:r>
      <w:r>
        <w:rPr>
          <w:rFonts w:hint="eastAsia" w:ascii="新宋体" w:hAnsi="新宋体" w:eastAsia="新宋体" w:cs="新宋体"/>
          <w:b/>
          <w:color w:val="auto"/>
          <w:sz w:val="22"/>
          <w:szCs w:val="22"/>
          <w:highlight w:val="none"/>
        </w:rPr>
        <w:t>法定代表人（负责人）授权书原件（若法定代表人（负责人）在参加投标活动的同时另行委派投标人代表，法定代表人（负责人）授权书原件如密封在投标文件技术资信标中，在技术资信标开启后经评标委员会查验符合要求亦为有效）；</w:t>
      </w:r>
    </w:p>
    <w:p>
      <w:pPr>
        <w:numPr>
          <w:ilvl w:val="0"/>
          <w:numId w:val="12"/>
        </w:numPr>
        <w:tabs>
          <w:tab w:val="left" w:pos="420"/>
          <w:tab w:val="left" w:pos="891"/>
          <w:tab w:val="left" w:pos="1070"/>
        </w:tabs>
        <w:overflowPunct w:val="0"/>
        <w:spacing w:line="460" w:lineRule="exact"/>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企业法人营业执照复制件（加盖公章，如密封在投标文件技术资信标中，在技术资信标开启后经评标委员会查验符合要求亦为有效）。</w:t>
      </w:r>
    </w:p>
    <w:p>
      <w:pPr>
        <w:numPr>
          <w:ilvl w:val="0"/>
          <w:numId w:val="10"/>
        </w:numPr>
        <w:tabs>
          <w:tab w:val="left" w:pos="540"/>
        </w:tabs>
        <w:spacing w:line="46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投标文件的修改和撤回</w:t>
      </w:r>
    </w:p>
    <w:p>
      <w:pPr>
        <w:tabs>
          <w:tab w:val="left" w:pos="540"/>
        </w:tabs>
        <w:spacing w:line="460" w:lineRule="exact"/>
        <w:rPr>
          <w:rFonts w:hint="eastAsia" w:ascii="新宋体" w:hAnsi="新宋体" w:eastAsia="新宋体" w:cs="新宋体"/>
          <w:bCs/>
          <w:color w:val="auto"/>
          <w:sz w:val="22"/>
          <w:szCs w:val="22"/>
          <w:highlight w:val="none"/>
        </w:rPr>
      </w:pPr>
      <w:r>
        <w:rPr>
          <w:rFonts w:hint="eastAsia" w:ascii="新宋体" w:hAnsi="新宋体" w:eastAsia="新宋体" w:cs="新宋体"/>
          <w:b/>
          <w:color w:val="auto"/>
          <w:sz w:val="22"/>
          <w:szCs w:val="22"/>
          <w:highlight w:val="none"/>
        </w:rPr>
        <w:t>17.1 在投标截止时间前，投标供应商可以用书面形式提出修改或撤回其投标并送达到采购人，但不得影响开标活动的正常进行。</w:t>
      </w:r>
    </w:p>
    <w:p>
      <w:pPr>
        <w:tabs>
          <w:tab w:val="left" w:pos="54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17.2 “投标文件修改”或“投标文件撤回通知”都应密封并在密封袋上写明投标项目名称、项目编号、投标单位名称，并注明“投标文件修改”或“投标文件撤回通知”字样。</w:t>
      </w:r>
    </w:p>
    <w:p>
      <w:pPr>
        <w:tabs>
          <w:tab w:val="left" w:pos="54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17.3 从投标截止日期起至投标有效期满这段时间内，投标供应商不得撤回其投标，否则投标保证金将</w:t>
      </w:r>
      <w:r>
        <w:rPr>
          <w:rFonts w:hint="eastAsia" w:ascii="新宋体" w:hAnsi="新宋体" w:eastAsia="新宋体" w:cs="新宋体"/>
          <w:color w:val="auto"/>
          <w:sz w:val="22"/>
          <w:szCs w:val="22"/>
          <w:highlight w:val="none"/>
        </w:rPr>
        <w:t>被不予退还。</w:t>
      </w:r>
    </w:p>
    <w:p>
      <w:pPr>
        <w:numPr>
          <w:ilvl w:val="0"/>
          <w:numId w:val="10"/>
        </w:numPr>
        <w:tabs>
          <w:tab w:val="left" w:pos="540"/>
        </w:tabs>
        <w:spacing w:line="460" w:lineRule="exact"/>
        <w:rPr>
          <w:rFonts w:hint="eastAsia" w:ascii="新宋体" w:hAnsi="新宋体" w:eastAsia="新宋体" w:cs="新宋体"/>
          <w:bCs/>
          <w:color w:val="auto"/>
          <w:sz w:val="22"/>
          <w:szCs w:val="22"/>
          <w:highlight w:val="none"/>
        </w:rPr>
      </w:pPr>
      <w:r>
        <w:rPr>
          <w:rFonts w:hint="eastAsia" w:ascii="新宋体" w:hAnsi="新宋体" w:eastAsia="新宋体" w:cs="新宋体"/>
          <w:color w:val="auto"/>
          <w:sz w:val="22"/>
          <w:highlight w:val="none"/>
        </w:rPr>
        <w:t>递交投标文件时，需满足以下要求，否则该投标文件予以拒收：</w:t>
      </w:r>
    </w:p>
    <w:p>
      <w:pPr>
        <w:tabs>
          <w:tab w:val="left" w:pos="540"/>
        </w:tabs>
        <w:spacing w:line="46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18.1 在投标截止时间之前递交。</w:t>
      </w:r>
    </w:p>
    <w:p>
      <w:pPr>
        <w:tabs>
          <w:tab w:val="left" w:pos="540"/>
        </w:tabs>
        <w:spacing w:line="46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18.2 包装与密封符合采购文件要求。</w:t>
      </w:r>
    </w:p>
    <w:p>
      <w:pPr>
        <w:tabs>
          <w:tab w:val="left" w:pos="540"/>
        </w:tabs>
        <w:spacing w:line="46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18.3 投标文件递交到指定的投标地点。</w:t>
      </w:r>
    </w:p>
    <w:p>
      <w:pPr>
        <w:pStyle w:val="13"/>
        <w:rPr>
          <w:rFonts w:hint="default" w:eastAsia="新宋体"/>
          <w:color w:val="auto"/>
          <w:highlight w:val="none"/>
          <w:lang w:val="en-US" w:eastAsia="zh-CN"/>
        </w:rPr>
      </w:pPr>
      <w:r>
        <w:rPr>
          <w:rFonts w:hint="eastAsia" w:ascii="新宋体" w:hAnsi="新宋体" w:eastAsia="新宋体" w:cs="新宋体"/>
          <w:b/>
          <w:bCs/>
          <w:color w:val="auto"/>
          <w:sz w:val="22"/>
          <w:szCs w:val="22"/>
          <w:highlight w:val="none"/>
          <w:lang w:val="en-US" w:eastAsia="zh-CN"/>
        </w:rPr>
        <w:t>18.4已购买采购文件。</w:t>
      </w:r>
    </w:p>
    <w:p>
      <w:pPr>
        <w:tabs>
          <w:tab w:val="left" w:pos="360"/>
          <w:tab w:val="left" w:pos="540"/>
          <w:tab w:val="left" w:pos="1260"/>
        </w:tabs>
        <w:spacing w:before="100" w:beforeAutospacing="1" w:after="100" w:afterAutospacing="1" w:line="440" w:lineRule="exact"/>
        <w:ind w:left="919" w:hanging="919" w:hangingChars="352"/>
        <w:jc w:val="center"/>
        <w:outlineLvl w:val="0"/>
        <w:rPr>
          <w:rFonts w:hint="eastAsia" w:ascii="新宋体" w:hAnsi="新宋体" w:eastAsia="新宋体" w:cs="新宋体"/>
          <w:color w:val="auto"/>
          <w:sz w:val="22"/>
          <w:szCs w:val="22"/>
          <w:highlight w:val="none"/>
        </w:rPr>
      </w:pPr>
      <w:bookmarkStart w:id="66" w:name="_Toc223715999"/>
      <w:bookmarkStart w:id="67" w:name="_Toc265529384"/>
      <w:bookmarkStart w:id="68" w:name="_Toc71374676"/>
      <w:bookmarkStart w:id="69" w:name="_Toc2442"/>
      <w:bookmarkStart w:id="70" w:name="_Toc221356952"/>
      <w:bookmarkStart w:id="71" w:name="_Toc221423620"/>
      <w:bookmarkStart w:id="72" w:name="_Toc221356888"/>
      <w:bookmarkStart w:id="73" w:name="_Toc241404203"/>
      <w:bookmarkStart w:id="74" w:name="_Toc221374627"/>
      <w:bookmarkStart w:id="75" w:name="_Toc222114880"/>
      <w:bookmarkStart w:id="76" w:name="_Toc239145355"/>
      <w:r>
        <w:rPr>
          <w:rFonts w:hint="eastAsia" w:ascii="新宋体" w:hAnsi="新宋体" w:eastAsia="新宋体" w:cs="新宋体"/>
          <w:b/>
          <w:bCs/>
          <w:color w:val="auto"/>
          <w:sz w:val="26"/>
          <w:szCs w:val="26"/>
          <w:highlight w:val="none"/>
        </w:rPr>
        <w:t>五、 开标和评标</w:t>
      </w:r>
      <w:bookmarkEnd w:id="66"/>
      <w:bookmarkEnd w:id="67"/>
      <w:bookmarkEnd w:id="68"/>
      <w:bookmarkEnd w:id="69"/>
      <w:bookmarkEnd w:id="70"/>
      <w:bookmarkEnd w:id="71"/>
      <w:bookmarkEnd w:id="72"/>
      <w:bookmarkEnd w:id="73"/>
      <w:bookmarkEnd w:id="74"/>
      <w:bookmarkEnd w:id="75"/>
      <w:bookmarkEnd w:id="76"/>
    </w:p>
    <w:p>
      <w:pPr>
        <w:numPr>
          <w:ilvl w:val="0"/>
          <w:numId w:val="13"/>
        </w:numPr>
        <w:tabs>
          <w:tab w:val="left" w:pos="540"/>
        </w:tabs>
        <w:spacing w:line="44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评标委员会</w:t>
      </w:r>
    </w:p>
    <w:p>
      <w:pPr>
        <w:spacing w:line="44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bCs/>
          <w:color w:val="auto"/>
          <w:sz w:val="22"/>
          <w:szCs w:val="22"/>
          <w:highlight w:val="none"/>
        </w:rPr>
        <w:t>评标委员会成员由采购人代表和有关技术、经济等方面的专家组成，成员人数为</w:t>
      </w:r>
      <w:r>
        <w:rPr>
          <w:rFonts w:hint="eastAsia" w:ascii="新宋体" w:hAnsi="新宋体" w:eastAsia="新宋体" w:cs="新宋体"/>
          <w:bCs/>
          <w:color w:val="auto"/>
          <w:sz w:val="22"/>
          <w:szCs w:val="22"/>
          <w:highlight w:val="none"/>
          <w:lang w:val="en-US" w:eastAsia="zh-CN"/>
        </w:rPr>
        <w:t>5</w:t>
      </w:r>
      <w:r>
        <w:rPr>
          <w:rFonts w:hint="eastAsia" w:ascii="新宋体" w:hAnsi="新宋体" w:eastAsia="新宋体" w:cs="新宋体"/>
          <w:bCs/>
          <w:color w:val="auto"/>
          <w:sz w:val="22"/>
          <w:szCs w:val="22"/>
          <w:highlight w:val="none"/>
        </w:rPr>
        <w:t>人及以上单数，其中技术、经济类专家不得少于总人数的2/3，除采购人代表外的专家将在乐采云平台的评标专家库中随机抽取产生。评标委员会的成员在评标过程中必须严格遵守《温州市市属国有企业采购管理办法》等有关法律、法规的规定。</w:t>
      </w:r>
    </w:p>
    <w:p>
      <w:pPr>
        <w:numPr>
          <w:ilvl w:val="0"/>
          <w:numId w:val="13"/>
        </w:numPr>
        <w:tabs>
          <w:tab w:val="left" w:pos="540"/>
        </w:tabs>
        <w:spacing w:line="44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评标过程的保密性</w:t>
      </w:r>
    </w:p>
    <w:p>
      <w:pPr>
        <w:spacing w:line="440" w:lineRule="exact"/>
        <w:ind w:firstLine="442"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开标后直至向</w:t>
      </w:r>
      <w:r>
        <w:rPr>
          <w:rFonts w:hint="eastAsia" w:ascii="新宋体" w:hAnsi="新宋体" w:eastAsia="新宋体" w:cs="新宋体"/>
          <w:b/>
          <w:bCs/>
          <w:color w:val="auto"/>
          <w:sz w:val="22"/>
          <w:szCs w:val="22"/>
          <w:highlight w:val="none"/>
          <w:lang w:eastAsia="zh-CN"/>
        </w:rPr>
        <w:t>中标人</w:t>
      </w:r>
      <w:r>
        <w:rPr>
          <w:rFonts w:hint="eastAsia" w:ascii="新宋体" w:hAnsi="新宋体" w:eastAsia="新宋体" w:cs="新宋体"/>
          <w:b/>
          <w:bCs/>
          <w:color w:val="auto"/>
          <w:sz w:val="22"/>
          <w:szCs w:val="22"/>
          <w:highlight w:val="none"/>
        </w:rPr>
        <w:t>授予合同时止，凡与评审有关的资料均不得向投标供应商及与评标无关人员透露。如果投标供应商在评标过程中试图向采购人和采购代理机构施加影响，其投标将被拒绝。</w:t>
      </w:r>
    </w:p>
    <w:p>
      <w:pPr>
        <w:numPr>
          <w:ilvl w:val="0"/>
          <w:numId w:val="13"/>
        </w:numPr>
        <w:tabs>
          <w:tab w:val="left" w:pos="540"/>
        </w:tabs>
        <w:spacing w:line="44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Cs/>
          <w:color w:val="auto"/>
          <w:sz w:val="22"/>
          <w:szCs w:val="22"/>
          <w:highlight w:val="none"/>
        </w:rPr>
        <w:t>开标、评标</w:t>
      </w:r>
    </w:p>
    <w:p>
      <w:pPr>
        <w:spacing w:line="44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21.1采购人按采购文件规定的时间、地点开启投标文件。开标前，首先检查投标文件的密封情况，确认无误后开启投标文件。</w:t>
      </w:r>
    </w:p>
    <w:p>
      <w:pPr>
        <w:numPr>
          <w:ilvl w:val="0"/>
          <w:numId w:val="14"/>
        </w:numPr>
        <w:spacing w:line="440" w:lineRule="exact"/>
        <w:ind w:firstLine="418" w:firstLineChars="19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开标时邀请所有投标供应商代表参加，参加开标的代表应准时出席并签名报到以证明其出席。投标供应商代表未参加开标会的，事后不得对开标过程和开标结果提出异议。</w:t>
      </w:r>
    </w:p>
    <w:p>
      <w:pPr>
        <w:numPr>
          <w:ilvl w:val="0"/>
          <w:numId w:val="14"/>
        </w:numPr>
        <w:spacing w:line="440" w:lineRule="exact"/>
        <w:ind w:firstLine="418" w:firstLineChars="19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开标时，应当由</w:t>
      </w:r>
      <w:r>
        <w:rPr>
          <w:rFonts w:hint="eastAsia" w:ascii="新宋体" w:hAnsi="新宋体" w:eastAsia="新宋体" w:cs="新宋体"/>
          <w:color w:val="auto"/>
          <w:sz w:val="22"/>
          <w:szCs w:val="22"/>
          <w:highlight w:val="none"/>
        </w:rPr>
        <w:t>监督人员或</w:t>
      </w:r>
      <w:r>
        <w:rPr>
          <w:rFonts w:hint="eastAsia" w:ascii="新宋体" w:hAnsi="新宋体" w:eastAsia="新宋体" w:cs="新宋体"/>
          <w:color w:val="auto"/>
          <w:sz w:val="22"/>
          <w:szCs w:val="22"/>
          <w:highlight w:val="none"/>
          <w:lang w:val="en-US" w:eastAsia="zh-CN"/>
        </w:rPr>
        <w:t>投标供应商或</w:t>
      </w:r>
      <w:r>
        <w:rPr>
          <w:rFonts w:hint="eastAsia" w:ascii="新宋体" w:hAnsi="新宋体" w:eastAsia="新宋体" w:cs="新宋体"/>
          <w:color w:val="auto"/>
          <w:sz w:val="22"/>
          <w:szCs w:val="22"/>
          <w:highlight w:val="none"/>
        </w:rPr>
        <w:t>投标供应商推选</w:t>
      </w:r>
      <w:r>
        <w:rPr>
          <w:rFonts w:hint="eastAsia" w:ascii="新宋体" w:hAnsi="新宋体" w:eastAsia="新宋体" w:cs="新宋体"/>
          <w:color w:val="auto"/>
          <w:kern w:val="0"/>
          <w:sz w:val="22"/>
          <w:szCs w:val="22"/>
          <w:highlight w:val="none"/>
        </w:rPr>
        <w:t>的代表检查投标文件的密封情况；经确认无误后，由采购代理机构工作人员当众拆封，宣布投标供应商名称</w:t>
      </w:r>
      <w:r>
        <w:rPr>
          <w:rFonts w:hint="eastAsia" w:ascii="新宋体" w:hAnsi="新宋体" w:eastAsia="新宋体" w:cs="新宋体"/>
          <w:color w:val="auto"/>
          <w:kern w:val="0"/>
          <w:sz w:val="22"/>
          <w:szCs w:val="22"/>
          <w:highlight w:val="none"/>
          <w:lang w:eastAsia="zh-CN"/>
        </w:rPr>
        <w:t>、投标价格</w:t>
      </w:r>
      <w:r>
        <w:rPr>
          <w:rFonts w:hint="eastAsia" w:ascii="新宋体" w:hAnsi="新宋体" w:eastAsia="新宋体" w:cs="新宋体"/>
          <w:color w:val="auto"/>
          <w:kern w:val="0"/>
          <w:sz w:val="22"/>
          <w:szCs w:val="22"/>
          <w:highlight w:val="none"/>
        </w:rPr>
        <w:t>和采购文件规定的需要宣布的其他内容。采购代理机构指定专人作好记录，存档备查。投标供应商代表应对宣读内容及记录结果当场进行校核和签字确认，如有异议应当场提出，否则视为默许同意。</w:t>
      </w:r>
    </w:p>
    <w:p>
      <w:pPr>
        <w:numPr>
          <w:ilvl w:val="0"/>
          <w:numId w:val="14"/>
        </w:numPr>
        <w:spacing w:line="440" w:lineRule="exact"/>
        <w:ind w:firstLine="418" w:firstLineChars="19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开标结束后，采购人或采购代理机构依法对投标供应商的资格进行审查。审查内容包括但不仅限于随投标文件一同提交的企业法人营业执照复印件以及投标文件所提交证明材料是否能证明符合本项目对合格投标供应商的实质性要求。通过资格审查视作具备投标资格，审查不合格的投标文件将不进入后续详细评审。</w:t>
      </w:r>
    </w:p>
    <w:p>
      <w:pPr>
        <w:spacing w:line="44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21.2投标文件的初审（符合性检查）。</w:t>
      </w:r>
    </w:p>
    <w:p>
      <w:pPr>
        <w:spacing w:line="44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评标委员会依据采购文件的规定，从投标文件中的有效性、完整性和对采购文件的响应程度进行审查，以确定是否对采购文件的实质性要求作出响应。</w:t>
      </w:r>
    </w:p>
    <w:p>
      <w:pPr>
        <w:spacing w:line="44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21.3</w:t>
      </w:r>
      <w:r>
        <w:rPr>
          <w:rFonts w:hint="eastAsia" w:ascii="新宋体" w:hAnsi="新宋体" w:eastAsia="新宋体" w:cs="新宋体"/>
          <w:color w:val="auto"/>
          <w:kern w:val="0"/>
          <w:sz w:val="22"/>
          <w:szCs w:val="22"/>
          <w:highlight w:val="none"/>
          <w:u w:val="single"/>
        </w:rPr>
        <w:t>▲</w:t>
      </w:r>
      <w:r>
        <w:rPr>
          <w:rFonts w:hint="eastAsia" w:ascii="新宋体" w:hAnsi="新宋体" w:eastAsia="新宋体" w:cs="新宋体"/>
          <w:b/>
          <w:bCs/>
          <w:color w:val="auto"/>
          <w:kern w:val="0"/>
          <w:sz w:val="22"/>
          <w:szCs w:val="22"/>
          <w:highlight w:val="none"/>
          <w:u w:val="single"/>
        </w:rPr>
        <w:t>投标供应商存在下列情况之一的，投标无效</w:t>
      </w:r>
      <w:r>
        <w:rPr>
          <w:rFonts w:hint="eastAsia" w:ascii="新宋体" w:hAnsi="新宋体" w:eastAsia="新宋体" w:cs="新宋体"/>
          <w:color w:val="auto"/>
          <w:kern w:val="0"/>
          <w:sz w:val="22"/>
          <w:szCs w:val="22"/>
          <w:highlight w:val="none"/>
        </w:rPr>
        <w:t>:</w:t>
      </w:r>
    </w:p>
    <w:p>
      <w:pPr>
        <w:spacing w:line="440" w:lineRule="exact"/>
        <w:ind w:firstLine="418" w:firstLineChars="19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u w:val="single"/>
        </w:rPr>
        <w:t>1）未按照采购文件的规定提交投标保证金的；</w:t>
      </w:r>
    </w:p>
    <w:p>
      <w:pPr>
        <w:spacing w:line="440" w:lineRule="exact"/>
        <w:ind w:firstLine="418" w:firstLineChars="19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u w:val="single"/>
        </w:rPr>
        <w:t>2）投标文件正本未按采购文件要求签署、盖章</w:t>
      </w:r>
      <w:r>
        <w:rPr>
          <w:rFonts w:hint="eastAsia" w:ascii="新宋体" w:hAnsi="新宋体" w:eastAsia="新宋体" w:cs="新宋体"/>
          <w:color w:val="auto"/>
          <w:sz w:val="22"/>
          <w:szCs w:val="22"/>
          <w:highlight w:val="none"/>
          <w:u w:val="single"/>
        </w:rPr>
        <w:t>（非实质性条款除外）</w:t>
      </w:r>
      <w:r>
        <w:rPr>
          <w:rFonts w:hint="eastAsia" w:ascii="新宋体" w:hAnsi="新宋体" w:eastAsia="新宋体" w:cs="新宋体"/>
          <w:color w:val="auto"/>
          <w:kern w:val="0"/>
          <w:sz w:val="22"/>
          <w:szCs w:val="22"/>
          <w:highlight w:val="none"/>
          <w:u w:val="single"/>
        </w:rPr>
        <w:t>的；</w:t>
      </w:r>
    </w:p>
    <w:p>
      <w:pPr>
        <w:spacing w:line="440" w:lineRule="exact"/>
        <w:ind w:firstLine="418" w:firstLineChars="19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u w:val="single"/>
        </w:rPr>
        <w:t>3）不具备采购文件中规定的资格要求的；</w:t>
      </w:r>
    </w:p>
    <w:p>
      <w:pPr>
        <w:spacing w:line="440" w:lineRule="exact"/>
        <w:ind w:firstLine="418" w:firstLineChars="19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u w:val="single"/>
        </w:rPr>
        <w:t>4）报价超过采购文件中规定的采购预算或投标限价的；</w:t>
      </w:r>
    </w:p>
    <w:p>
      <w:pPr>
        <w:spacing w:line="440" w:lineRule="exact"/>
        <w:ind w:firstLine="418" w:firstLineChars="19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u w:val="single"/>
        </w:rPr>
        <w:t>5）投标文件含有采购人不能接受的附加条件的（包括采购文件中明确要求不得偏离的采购要求</w:t>
      </w:r>
      <w:r>
        <w:rPr>
          <w:rFonts w:hint="eastAsia" w:ascii="新宋体" w:hAnsi="新宋体" w:eastAsia="新宋体" w:cs="新宋体"/>
          <w:color w:val="auto"/>
          <w:kern w:val="0"/>
          <w:sz w:val="22"/>
          <w:szCs w:val="22"/>
          <w:highlight w:val="none"/>
          <w:u w:val="single"/>
          <w:lang w:val="en-US" w:eastAsia="zh-CN"/>
        </w:rPr>
        <w:t>或者标注“▲”且加下划线的内容</w:t>
      </w:r>
      <w:r>
        <w:rPr>
          <w:rFonts w:hint="eastAsia" w:ascii="新宋体" w:hAnsi="新宋体" w:eastAsia="新宋体" w:cs="新宋体"/>
          <w:color w:val="auto"/>
          <w:kern w:val="0"/>
          <w:sz w:val="22"/>
          <w:szCs w:val="22"/>
          <w:highlight w:val="none"/>
          <w:u w:val="single"/>
        </w:rPr>
        <w:t>，存在负偏离的）；</w:t>
      </w:r>
    </w:p>
    <w:p>
      <w:pPr>
        <w:spacing w:line="440" w:lineRule="exact"/>
        <w:ind w:firstLine="418" w:firstLineChars="19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u w:val="single"/>
        </w:rPr>
        <w:t>6）投标供应商递交两份或两份以上内容不同的投标文件，未声明哪一份有效的；</w:t>
      </w:r>
    </w:p>
    <w:p>
      <w:pPr>
        <w:spacing w:line="440" w:lineRule="exact"/>
        <w:ind w:firstLine="418" w:firstLineChars="19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u w:val="single"/>
        </w:rPr>
        <w:t>7）未对所有项目内容进行投标的；</w:t>
      </w:r>
    </w:p>
    <w:p>
      <w:pPr>
        <w:spacing w:line="440" w:lineRule="exact"/>
        <w:ind w:firstLine="418" w:firstLineChars="19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u w:val="single"/>
        </w:rPr>
        <w:t>8）存在串标、抬标或弄虚作假情况的；</w:t>
      </w:r>
    </w:p>
    <w:p>
      <w:pPr>
        <w:spacing w:line="440" w:lineRule="exact"/>
        <w:ind w:firstLine="418" w:firstLineChars="19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u w:val="single"/>
        </w:rPr>
        <w:t>9）法律、法规和采购文件规定的其他无效情形（或出现重大偏差）。</w:t>
      </w:r>
    </w:p>
    <w:p>
      <w:pPr>
        <w:spacing w:line="44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21.4</w:t>
      </w:r>
      <w:r>
        <w:rPr>
          <w:rFonts w:hint="eastAsia" w:ascii="新宋体" w:hAnsi="新宋体" w:eastAsia="新宋体" w:cs="新宋体"/>
          <w:color w:val="auto"/>
          <w:kern w:val="0"/>
          <w:sz w:val="22"/>
          <w:szCs w:val="22"/>
          <w:highlight w:val="none"/>
          <w:u w:val="single"/>
        </w:rPr>
        <w:t>▲</w:t>
      </w:r>
      <w:r>
        <w:rPr>
          <w:rFonts w:hint="eastAsia" w:ascii="新宋体" w:hAnsi="新宋体" w:eastAsia="新宋体" w:cs="新宋体"/>
          <w:b/>
          <w:bCs/>
          <w:color w:val="auto"/>
          <w:kern w:val="0"/>
          <w:sz w:val="22"/>
          <w:szCs w:val="22"/>
          <w:highlight w:val="none"/>
          <w:u w:val="single"/>
        </w:rPr>
        <w:t>评标委员会发现投标文件有下列情形之一的属于重大偏差(评标委员会按少数服从多数原则认定),按照无效投标处理</w:t>
      </w:r>
      <w:r>
        <w:rPr>
          <w:rFonts w:hint="eastAsia" w:ascii="新宋体" w:hAnsi="新宋体" w:eastAsia="新宋体" w:cs="新宋体"/>
          <w:color w:val="auto"/>
          <w:kern w:val="0"/>
          <w:sz w:val="22"/>
          <w:szCs w:val="22"/>
          <w:highlight w:val="none"/>
        </w:rPr>
        <w:t>：</w:t>
      </w:r>
    </w:p>
    <w:p>
      <w:pPr>
        <w:spacing w:line="440" w:lineRule="exact"/>
        <w:ind w:firstLine="418" w:firstLineChars="19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u w:val="single"/>
        </w:rPr>
        <w:t>1）未按采购文件要求编制或字迹模糊、辨认不清的投标文件；</w:t>
      </w:r>
    </w:p>
    <w:p>
      <w:pPr>
        <w:spacing w:line="440" w:lineRule="exact"/>
        <w:ind w:firstLine="418" w:firstLineChars="19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u w:val="single"/>
        </w:rPr>
        <w:t>2）除21.3条款以外，出现其它明显不符合技术规格、技术标准的要求或不满足采购文件技术规格书中的主要参数的投标文件；</w:t>
      </w:r>
    </w:p>
    <w:p>
      <w:pPr>
        <w:spacing w:line="440" w:lineRule="exact"/>
        <w:ind w:firstLine="418" w:firstLineChars="19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u w:val="single"/>
        </w:rPr>
        <w:t>3）除21.3条款以外，出现投标项目数量与采购文件对比出现较大偏差；商务报价明细表计算错误，出现较大差错；</w:t>
      </w:r>
    </w:p>
    <w:p>
      <w:pPr>
        <w:spacing w:line="440" w:lineRule="exact"/>
        <w:ind w:firstLine="418" w:firstLineChars="19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u w:val="single"/>
        </w:rPr>
        <w:t>4）除21.3条款以外，出现其它不符合采购文件中规定的实质性要求的投标文件，是否为偏离实质性要求由评标委员会认定。</w:t>
      </w:r>
    </w:p>
    <w:p>
      <w:pPr>
        <w:spacing w:line="44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21.5</w:t>
      </w:r>
      <w:r>
        <w:rPr>
          <w:rFonts w:hint="eastAsia" w:ascii="新宋体" w:hAnsi="新宋体" w:eastAsia="新宋体" w:cs="新宋体"/>
          <w:b/>
          <w:bCs/>
          <w:color w:val="auto"/>
          <w:kern w:val="0"/>
          <w:sz w:val="22"/>
          <w:szCs w:val="22"/>
          <w:highlight w:val="none"/>
          <w:u w:val="single"/>
        </w:rPr>
        <w:t>有下列情形之一的，视为投标供应商串通投标，其投标无效</w:t>
      </w:r>
      <w:r>
        <w:rPr>
          <w:rFonts w:hint="eastAsia" w:ascii="新宋体" w:hAnsi="新宋体" w:eastAsia="新宋体" w:cs="新宋体"/>
          <w:color w:val="auto"/>
          <w:kern w:val="0"/>
          <w:sz w:val="22"/>
          <w:szCs w:val="22"/>
          <w:highlight w:val="none"/>
        </w:rPr>
        <w:t>：</w:t>
      </w:r>
    </w:p>
    <w:p>
      <w:pPr>
        <w:numPr>
          <w:ilvl w:val="0"/>
          <w:numId w:val="15"/>
        </w:numPr>
        <w:spacing w:line="440" w:lineRule="exact"/>
        <w:ind w:firstLine="418" w:firstLineChars="19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u w:val="single"/>
        </w:rPr>
        <w:t>不同投标供应商的投标文件由同一单位或者个人编制；</w:t>
      </w:r>
    </w:p>
    <w:p>
      <w:pPr>
        <w:spacing w:line="440" w:lineRule="exact"/>
        <w:ind w:firstLine="418" w:firstLineChars="19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u w:val="single"/>
        </w:rPr>
        <w:t>2) 不同投标供应商委托同一单位或者个人办理投标事宜；</w:t>
      </w:r>
    </w:p>
    <w:p>
      <w:pPr>
        <w:spacing w:line="440" w:lineRule="exact"/>
        <w:ind w:firstLine="418" w:firstLineChars="19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u w:val="single"/>
        </w:rPr>
        <w:t>3) 不同投标供应商的投标文件载明的项目管理成员或者联系人员为同一人；</w:t>
      </w:r>
    </w:p>
    <w:p>
      <w:pPr>
        <w:spacing w:line="440" w:lineRule="exact"/>
        <w:ind w:firstLine="418" w:firstLineChars="19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u w:val="single"/>
        </w:rPr>
        <w:t>4）不同投标供应商的投标文件异常一致或者投标报价呈规律性差异；</w:t>
      </w:r>
    </w:p>
    <w:p>
      <w:pPr>
        <w:spacing w:line="440" w:lineRule="exact"/>
        <w:ind w:firstLine="418" w:firstLineChars="19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u w:val="single"/>
        </w:rPr>
        <w:t>5）不同投标供应商的投标文件相互混装；</w:t>
      </w:r>
    </w:p>
    <w:p>
      <w:pPr>
        <w:spacing w:line="440" w:lineRule="exact"/>
        <w:ind w:firstLine="418" w:firstLineChars="19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u w:val="single"/>
        </w:rPr>
        <w:t>6）不同投标供应商的投标保证金从同一单位或者个人的账户转出。</w:t>
      </w:r>
    </w:p>
    <w:p>
      <w:pPr>
        <w:spacing w:line="44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21.6评标委员会对各投标供应商的商务报价进行核查时，若发现投标报价内容不清楚可要求投标供应商书面澄清，计算上的错误，可按下面方法修正：</w:t>
      </w:r>
    </w:p>
    <w:p>
      <w:pPr>
        <w:spacing w:line="440" w:lineRule="exact"/>
        <w:ind w:firstLine="418" w:firstLineChars="19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1）投标文件中开标一览表(报价表)内容与投标文件中相应内容不一致的，以开标一览表(报价表)为准；</w:t>
      </w:r>
    </w:p>
    <w:p>
      <w:pPr>
        <w:spacing w:line="440" w:lineRule="exact"/>
        <w:ind w:firstLine="418" w:firstLineChars="19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2）大写金额和小写金额不一致的，以大写金额为准；</w:t>
      </w:r>
    </w:p>
    <w:p>
      <w:pPr>
        <w:spacing w:line="440" w:lineRule="exact"/>
        <w:ind w:firstLine="418" w:firstLineChars="19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3）单价金额小数点或者百分比有明显错位的，以开标一览表的总价为准，并修改单价；</w:t>
      </w:r>
    </w:p>
    <w:p>
      <w:pPr>
        <w:spacing w:line="440" w:lineRule="exact"/>
        <w:ind w:firstLine="418" w:firstLineChars="19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4）总价金额与按单价汇总金额不一致的，以单价金额计算结果为准。</w:t>
      </w:r>
    </w:p>
    <w:p>
      <w:pPr>
        <w:spacing w:line="440" w:lineRule="exact"/>
        <w:ind w:firstLine="418" w:firstLineChars="19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同时出现两种以上不一致的，按照前款规定的顺序修正。如果投标人不接受对其价格错误进行修正，其投标将被否决。</w:t>
      </w:r>
    </w:p>
    <w:p>
      <w:pPr>
        <w:spacing w:line="44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21.7在详细评标之前，评标委员会要审查每份投标文件是否实质上响应了采购文件的要求。实质上响应的投标应该是与采购文件要求的全部条款、条件和规格基本相符。没有重大偏离。评标委员会决定投标的响应性只根据投标文件本身的内容，而不寻求外部的证据。</w:t>
      </w:r>
    </w:p>
    <w:p>
      <w:pPr>
        <w:spacing w:line="44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21.8实质上没有响应采购文件要求的投标将被拒绝，投标供应商不得通过修正或撤消不合要求的偏离或保留从而使其投标成为实质上响应的投标。</w:t>
      </w:r>
    </w:p>
    <w:p>
      <w:pPr>
        <w:keepNext w:val="0"/>
        <w:keepLines w:val="0"/>
        <w:pageBreakBefore w:val="0"/>
        <w:widowControl w:val="0"/>
        <w:kinsoku/>
        <w:wordWrap/>
        <w:overflowPunct/>
        <w:topLinePunct w:val="0"/>
        <w:autoSpaceDE/>
        <w:autoSpaceDN/>
        <w:bidi w:val="0"/>
        <w:snapToGrid/>
        <w:spacing w:line="360"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21.9</w:t>
      </w:r>
      <w:r>
        <w:rPr>
          <w:rFonts w:hint="eastAsia" w:ascii="新宋体" w:hAnsi="新宋体" w:eastAsia="新宋体" w:cs="新宋体"/>
          <w:color w:val="auto"/>
          <w:kern w:val="0"/>
          <w:sz w:val="22"/>
          <w:szCs w:val="22"/>
          <w:highlight w:val="none"/>
          <w:u w:val="single"/>
        </w:rPr>
        <w:t>▲</w:t>
      </w:r>
      <w:r>
        <w:rPr>
          <w:rFonts w:hint="eastAsia" w:ascii="新宋体" w:hAnsi="新宋体" w:eastAsia="新宋体" w:cs="新宋体"/>
          <w:b/>
          <w:bCs/>
          <w:color w:val="auto"/>
          <w:kern w:val="0"/>
          <w:sz w:val="22"/>
          <w:szCs w:val="22"/>
          <w:highlight w:val="none"/>
          <w:u w:val="single"/>
        </w:rPr>
        <w:t>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r>
        <w:rPr>
          <w:rFonts w:hint="eastAsia" w:ascii="新宋体" w:hAnsi="新宋体" w:eastAsia="新宋体" w:cs="新宋体"/>
          <w:color w:val="auto"/>
          <w:kern w:val="0"/>
          <w:sz w:val="22"/>
          <w:szCs w:val="22"/>
          <w:highlight w:val="none"/>
        </w:rPr>
        <w:t>。</w:t>
      </w:r>
    </w:p>
    <w:p>
      <w:pPr>
        <w:pStyle w:val="9"/>
        <w:keepNext w:val="0"/>
        <w:keepLines w:val="0"/>
        <w:pageBreakBefore w:val="0"/>
        <w:widowControl w:val="0"/>
        <w:kinsoku/>
        <w:wordWrap/>
        <w:overflowPunct/>
        <w:topLinePunct w:val="0"/>
        <w:autoSpaceDE/>
        <w:autoSpaceDN/>
        <w:bidi w:val="0"/>
        <w:snapToGrid/>
        <w:spacing w:line="360" w:lineRule="auto"/>
        <w:ind w:firstLine="0"/>
        <w:rPr>
          <w:rFonts w:hint="eastAsia" w:eastAsia="新宋体"/>
          <w:color w:val="auto"/>
          <w:highlight w:val="none"/>
        </w:rPr>
      </w:pPr>
      <w:r>
        <w:rPr>
          <w:rFonts w:hint="eastAsia" w:ascii="新宋体" w:hAnsi="新宋体" w:eastAsia="新宋体" w:cs="新宋体"/>
          <w:b/>
          <w:bCs/>
          <w:color w:val="auto"/>
          <w:sz w:val="22"/>
          <w:szCs w:val="22"/>
          <w:highlight w:val="none"/>
        </w:rPr>
        <w:t>注：</w:t>
      </w:r>
      <w:r>
        <w:rPr>
          <w:rFonts w:hint="eastAsia" w:ascii="新宋体" w:hAnsi="新宋体" w:eastAsia="新宋体" w:cs="新宋体"/>
          <w:b/>
          <w:bCs/>
          <w:color w:val="auto"/>
          <w:sz w:val="22"/>
          <w:szCs w:val="22"/>
          <w:highlight w:val="none"/>
          <w:lang w:val="en-US" w:eastAsia="zh-CN"/>
        </w:rPr>
        <w:t>投标</w:t>
      </w:r>
      <w:r>
        <w:rPr>
          <w:rFonts w:hint="eastAsia" w:ascii="新宋体" w:hAnsi="新宋体" w:eastAsia="新宋体" w:cs="新宋体"/>
          <w:b/>
          <w:bCs/>
          <w:color w:val="auto"/>
          <w:sz w:val="22"/>
          <w:szCs w:val="22"/>
          <w:highlight w:val="none"/>
        </w:rPr>
        <w:t>供应商投标</w:t>
      </w:r>
      <w:r>
        <w:rPr>
          <w:rFonts w:hint="eastAsia" w:ascii="新宋体" w:hAnsi="新宋体" w:eastAsia="新宋体" w:cs="新宋体"/>
          <w:b/>
          <w:bCs/>
          <w:color w:val="auto"/>
          <w:sz w:val="22"/>
          <w:szCs w:val="22"/>
          <w:highlight w:val="none"/>
          <w:lang w:val="en-US" w:eastAsia="zh-CN"/>
        </w:rPr>
        <w:t>报</w:t>
      </w:r>
      <w:r>
        <w:rPr>
          <w:rFonts w:hint="eastAsia" w:ascii="新宋体" w:hAnsi="新宋体" w:eastAsia="新宋体" w:cs="新宋体"/>
          <w:b/>
          <w:bCs/>
          <w:color w:val="auto"/>
          <w:sz w:val="22"/>
          <w:szCs w:val="22"/>
          <w:highlight w:val="none"/>
        </w:rPr>
        <w:t>价低于</w:t>
      </w:r>
      <w:r>
        <w:rPr>
          <w:rFonts w:hint="eastAsia" w:ascii="新宋体" w:hAnsi="新宋体" w:eastAsia="新宋体" w:cs="新宋体"/>
          <w:b/>
          <w:bCs/>
          <w:color w:val="auto"/>
          <w:sz w:val="22"/>
          <w:szCs w:val="22"/>
          <w:highlight w:val="none"/>
          <w:lang w:val="en-US" w:eastAsia="zh-CN"/>
        </w:rPr>
        <w:t>预算</w:t>
      </w:r>
      <w:r>
        <w:rPr>
          <w:rFonts w:hint="eastAsia" w:ascii="新宋体" w:hAnsi="新宋体" w:eastAsia="新宋体" w:cs="新宋体"/>
          <w:b/>
          <w:bCs/>
          <w:color w:val="auto"/>
          <w:sz w:val="22"/>
          <w:szCs w:val="22"/>
          <w:highlight w:val="none"/>
        </w:rPr>
        <w:t>金额50%的，需在</w:t>
      </w:r>
      <w:r>
        <w:rPr>
          <w:rFonts w:hint="eastAsia" w:ascii="新宋体" w:hAnsi="新宋体" w:eastAsia="新宋体" w:cs="新宋体"/>
          <w:b/>
          <w:bCs/>
          <w:color w:val="auto"/>
          <w:sz w:val="22"/>
          <w:szCs w:val="22"/>
          <w:highlight w:val="none"/>
          <w:lang w:val="en-US" w:eastAsia="zh-CN"/>
        </w:rPr>
        <w:t>商务</w:t>
      </w:r>
      <w:r>
        <w:rPr>
          <w:rFonts w:hint="eastAsia" w:ascii="新宋体" w:hAnsi="新宋体" w:eastAsia="新宋体" w:cs="新宋体"/>
          <w:b/>
          <w:bCs/>
          <w:color w:val="auto"/>
          <w:sz w:val="22"/>
          <w:szCs w:val="22"/>
          <w:highlight w:val="none"/>
        </w:rPr>
        <w:t>报价</w:t>
      </w:r>
      <w:r>
        <w:rPr>
          <w:rFonts w:hint="eastAsia" w:ascii="新宋体" w:hAnsi="新宋体" w:eastAsia="新宋体" w:cs="新宋体"/>
          <w:b/>
          <w:bCs/>
          <w:color w:val="auto"/>
          <w:sz w:val="22"/>
          <w:szCs w:val="22"/>
          <w:highlight w:val="none"/>
          <w:lang w:val="en-US" w:eastAsia="zh-CN"/>
        </w:rPr>
        <w:t>文件</w:t>
      </w:r>
      <w:r>
        <w:rPr>
          <w:rFonts w:hint="eastAsia" w:ascii="新宋体" w:hAnsi="新宋体" w:eastAsia="新宋体" w:cs="新宋体"/>
          <w:b/>
          <w:bCs/>
          <w:color w:val="auto"/>
          <w:sz w:val="22"/>
          <w:szCs w:val="22"/>
          <w:highlight w:val="none"/>
        </w:rPr>
        <w:t>中详细阐述不影响产品质量或者诚信履约的具体原因。</w:t>
      </w:r>
    </w:p>
    <w:p>
      <w:pPr>
        <w:keepNext w:val="0"/>
        <w:keepLines w:val="0"/>
        <w:pageBreakBefore w:val="0"/>
        <w:widowControl w:val="0"/>
        <w:kinsoku/>
        <w:wordWrap/>
        <w:overflowPunct/>
        <w:topLinePunct w:val="0"/>
        <w:autoSpaceDE/>
        <w:autoSpaceDN/>
        <w:bidi w:val="0"/>
        <w:snapToGrid/>
        <w:spacing w:line="360"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21.10评标委员会对审查合格的投标文件按照采购文件中制订的评标方法进行综合评定打分。</w:t>
      </w:r>
    </w:p>
    <w:p>
      <w:pPr>
        <w:keepNext w:val="0"/>
        <w:keepLines w:val="0"/>
        <w:pageBreakBefore w:val="0"/>
        <w:widowControl w:val="0"/>
        <w:kinsoku/>
        <w:wordWrap/>
        <w:overflowPunct/>
        <w:topLinePunct w:val="0"/>
        <w:autoSpaceDE/>
        <w:autoSpaceDN/>
        <w:bidi w:val="0"/>
        <w:snapToGrid/>
        <w:spacing w:line="360"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21.11评标过程中遇到特殊情况，由评标委员会遵循公开、公正原则，采取投票方式按照少数服从多数原则决定。</w:t>
      </w:r>
    </w:p>
    <w:p>
      <w:pPr>
        <w:tabs>
          <w:tab w:val="left" w:pos="540"/>
        </w:tabs>
        <w:spacing w:line="440" w:lineRule="exact"/>
        <w:rPr>
          <w:rFonts w:hint="eastAsia" w:ascii="新宋体" w:hAnsi="新宋体" w:eastAsia="新宋体" w:cs="新宋体"/>
          <w:b/>
          <w:bCs/>
          <w:color w:val="auto"/>
          <w:sz w:val="22"/>
          <w:szCs w:val="22"/>
          <w:highlight w:val="none"/>
          <w:u w:val="single"/>
        </w:rPr>
      </w:pPr>
      <w:r>
        <w:rPr>
          <w:rFonts w:hint="eastAsia" w:ascii="新宋体" w:hAnsi="新宋体" w:eastAsia="新宋体" w:cs="新宋体"/>
          <w:b/>
          <w:bCs/>
          <w:color w:val="auto"/>
          <w:sz w:val="22"/>
          <w:szCs w:val="22"/>
          <w:highlight w:val="none"/>
        </w:rPr>
        <w:t>21.12</w:t>
      </w:r>
      <w:r>
        <w:rPr>
          <w:rFonts w:hint="eastAsia" w:ascii="新宋体" w:hAnsi="新宋体" w:eastAsia="新宋体" w:cs="新宋体"/>
          <w:color w:val="auto"/>
          <w:kern w:val="0"/>
          <w:sz w:val="22"/>
          <w:szCs w:val="22"/>
          <w:highlight w:val="none"/>
          <w:u w:val="single"/>
        </w:rPr>
        <w:t>▲</w:t>
      </w:r>
      <w:r>
        <w:rPr>
          <w:rFonts w:hint="eastAsia" w:ascii="新宋体" w:hAnsi="新宋体" w:eastAsia="新宋体" w:cs="新宋体"/>
          <w:b/>
          <w:bCs/>
          <w:color w:val="auto"/>
          <w:sz w:val="22"/>
          <w:szCs w:val="22"/>
          <w:highlight w:val="none"/>
          <w:u w:val="single"/>
        </w:rPr>
        <w:t>投标截止时间止及评审期间，出现有效投标供应商不足3家的，则本项目按流（废）标处理，重新组织采购。</w:t>
      </w:r>
    </w:p>
    <w:p>
      <w:pPr>
        <w:tabs>
          <w:tab w:val="left" w:pos="540"/>
        </w:tabs>
        <w:spacing w:line="440" w:lineRule="exact"/>
        <w:rPr>
          <w:rFonts w:hint="eastAsia" w:ascii="新宋体" w:hAnsi="新宋体" w:eastAsia="新宋体" w:cs="新宋体"/>
          <w:b/>
          <w:bCs/>
          <w:color w:val="auto"/>
          <w:sz w:val="22"/>
          <w:szCs w:val="22"/>
          <w:highlight w:val="none"/>
          <w:u w:val="single"/>
        </w:rPr>
      </w:pPr>
      <w:r>
        <w:rPr>
          <w:rFonts w:hint="eastAsia" w:ascii="新宋体" w:hAnsi="新宋体" w:eastAsia="新宋体" w:cs="新宋体"/>
          <w:b/>
          <w:bCs/>
          <w:color w:val="auto"/>
          <w:sz w:val="22"/>
          <w:szCs w:val="22"/>
          <w:highlight w:val="none"/>
        </w:rPr>
        <w:t>21.13</w:t>
      </w:r>
      <w:r>
        <w:rPr>
          <w:rFonts w:hint="eastAsia" w:ascii="新宋体" w:hAnsi="新宋体" w:eastAsia="新宋体" w:cs="新宋体"/>
          <w:b/>
          <w:bCs/>
          <w:color w:val="auto"/>
          <w:sz w:val="22"/>
          <w:szCs w:val="22"/>
          <w:highlight w:val="none"/>
          <w:u w:val="single"/>
        </w:rPr>
        <w:t>采购响应（指投标或谈判、报价）截止时间止及评审期间，出现有效供应商不足三家的情形，如采购文件事先已在指定媒体公开征求了供应商意见且无重大异议，或经专家论证且出具了“供应商资格条件和项目技术指标等没有歧视性和倾向性”意见的，同时采购信息已在本办法规定的媒体上公告，采购文件的发售和截止时间符合法定或本办法规定，由实质性响应的供应商认可后，可以按原采购方式继续进行采购活动，但采购项目第一次评审活动除外。</w:t>
      </w:r>
    </w:p>
    <w:p>
      <w:pPr>
        <w:numPr>
          <w:ilvl w:val="0"/>
          <w:numId w:val="13"/>
        </w:numPr>
        <w:tabs>
          <w:tab w:val="left" w:pos="540"/>
        </w:tabs>
        <w:spacing w:line="44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投标文件的澄清</w:t>
      </w:r>
    </w:p>
    <w:p>
      <w:pPr>
        <w:tabs>
          <w:tab w:val="left" w:pos="540"/>
        </w:tabs>
        <w:spacing w:line="440" w:lineRule="exact"/>
        <w:rPr>
          <w:rFonts w:hint="eastAsia" w:ascii="新宋体" w:hAnsi="新宋体" w:eastAsia="新宋体" w:cs="新宋体"/>
          <w:b/>
          <w:color w:val="auto"/>
          <w:sz w:val="22"/>
          <w:szCs w:val="22"/>
          <w:highlight w:val="none"/>
        </w:rPr>
      </w:pPr>
      <w:r>
        <w:rPr>
          <w:rFonts w:hint="eastAsia" w:ascii="新宋体" w:hAnsi="新宋体" w:eastAsia="新宋体" w:cs="新宋体"/>
          <w:bCs/>
          <w:color w:val="auto"/>
          <w:sz w:val="22"/>
          <w:szCs w:val="22"/>
          <w:highlight w:val="none"/>
        </w:rPr>
        <w:t>22.1 在评标期间，评标委员会可以书面方式要求投标供应商对投标文件中含义不明确、对同类问题表述不一致或者有明显文字和计算错误的内容作必要的澄清、说明或补正。澄清、说明或补正应以书面形式并由授权代表签署，但澄清内容不得超出投标文件的范围或者改变投标文件的实质性内容。拒不按要求对其投标文件进行澄清，说明或补正的投标供应商，评标委员会可以否决其投标。</w:t>
      </w:r>
    </w:p>
    <w:p>
      <w:pPr>
        <w:tabs>
          <w:tab w:val="left" w:pos="540"/>
        </w:tabs>
        <w:spacing w:line="440" w:lineRule="exact"/>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22.2 经澄清后，若偏差仍存在，且不可接受，投标供应商则被认为是“没有实质性响应采购文件要求”，其投标不进入下一步评审。</w:t>
      </w:r>
    </w:p>
    <w:p>
      <w:pPr>
        <w:numPr>
          <w:ilvl w:val="0"/>
          <w:numId w:val="13"/>
        </w:numPr>
        <w:spacing w:line="440" w:lineRule="exact"/>
        <w:rPr>
          <w:rFonts w:hint="eastAsia" w:ascii="新宋体" w:hAnsi="新宋体" w:eastAsia="新宋体" w:cs="新宋体"/>
          <w:color w:val="auto"/>
          <w:sz w:val="22"/>
          <w:szCs w:val="22"/>
          <w:highlight w:val="none"/>
        </w:rPr>
      </w:pPr>
      <w:bookmarkStart w:id="77" w:name="_Toc239145356"/>
      <w:bookmarkStart w:id="78" w:name="_Toc221423621"/>
      <w:bookmarkStart w:id="79" w:name="_Toc222114881"/>
      <w:bookmarkStart w:id="80" w:name="_Toc221374628"/>
      <w:bookmarkStart w:id="81" w:name="_Toc221356889"/>
      <w:bookmarkStart w:id="82" w:name="_Toc265529385"/>
      <w:bookmarkStart w:id="83" w:name="_Toc241404204"/>
      <w:bookmarkStart w:id="84" w:name="_Toc221356953"/>
      <w:bookmarkStart w:id="85" w:name="_Toc223716000"/>
      <w:r>
        <w:rPr>
          <w:rFonts w:hint="eastAsia" w:ascii="新宋体" w:hAnsi="新宋体" w:eastAsia="新宋体" w:cs="新宋体"/>
          <w:bCs/>
          <w:color w:val="auto"/>
          <w:sz w:val="22"/>
          <w:szCs w:val="22"/>
          <w:highlight w:val="none"/>
        </w:rPr>
        <w:t>确定</w:t>
      </w:r>
      <w:r>
        <w:rPr>
          <w:rFonts w:hint="eastAsia" w:ascii="新宋体" w:hAnsi="新宋体" w:eastAsia="新宋体" w:cs="新宋体"/>
          <w:bCs/>
          <w:color w:val="auto"/>
          <w:sz w:val="22"/>
          <w:szCs w:val="22"/>
          <w:highlight w:val="none"/>
          <w:lang w:eastAsia="zh-CN"/>
        </w:rPr>
        <w:t>中标候选人</w:t>
      </w:r>
    </w:p>
    <w:p>
      <w:pPr>
        <w:tabs>
          <w:tab w:val="left" w:pos="540"/>
        </w:tabs>
        <w:spacing w:line="44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23.1 本次采购由评标委员会推荐</w:t>
      </w:r>
      <w:r>
        <w:rPr>
          <w:rFonts w:hint="eastAsia" w:ascii="新宋体" w:hAnsi="新宋体" w:eastAsia="新宋体" w:cs="新宋体"/>
          <w:color w:val="auto"/>
          <w:sz w:val="22"/>
          <w:szCs w:val="22"/>
          <w:highlight w:val="none"/>
          <w:lang w:eastAsia="zh-CN"/>
        </w:rPr>
        <w:t>中标候选人</w:t>
      </w:r>
      <w:r>
        <w:rPr>
          <w:rFonts w:hint="eastAsia" w:ascii="新宋体" w:hAnsi="新宋体" w:eastAsia="新宋体" w:cs="新宋体"/>
          <w:color w:val="auto"/>
          <w:sz w:val="22"/>
          <w:szCs w:val="22"/>
          <w:highlight w:val="none"/>
        </w:rPr>
        <w:t>，采购人根据评标委员会的推荐结果经公示后进行最终确认。</w:t>
      </w:r>
    </w:p>
    <w:p>
      <w:pPr>
        <w:tabs>
          <w:tab w:val="left" w:pos="540"/>
        </w:tabs>
        <w:spacing w:line="44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23.2 评标委员会依据法律、法规及采购文件有关规定在有效标中按投标供应商的</w:t>
      </w:r>
      <w:r>
        <w:rPr>
          <w:rFonts w:hint="eastAsia" w:ascii="新宋体" w:hAnsi="新宋体" w:eastAsia="新宋体" w:cs="新宋体"/>
          <w:color w:val="auto"/>
          <w:sz w:val="22"/>
          <w:szCs w:val="22"/>
          <w:highlight w:val="none"/>
          <w:lang w:val="en-US" w:eastAsia="zh-CN"/>
        </w:rPr>
        <w:t>综合</w:t>
      </w:r>
      <w:r>
        <w:rPr>
          <w:rFonts w:hint="eastAsia" w:ascii="新宋体" w:hAnsi="新宋体" w:eastAsia="新宋体" w:cs="新宋体"/>
          <w:color w:val="auto"/>
          <w:sz w:val="22"/>
          <w:szCs w:val="22"/>
          <w:highlight w:val="none"/>
        </w:rPr>
        <w:t>得分（即技术资信分与商务报价分之和）高低进行排序，得分前二名的投标供应商推荐为依次推荐为第一和第二中标候选人（得分相同投标报价低的排序</w:t>
      </w:r>
      <w:r>
        <w:rPr>
          <w:rFonts w:hint="eastAsia" w:ascii="新宋体" w:hAnsi="新宋体" w:eastAsia="新宋体" w:cs="新宋体"/>
          <w:color w:val="auto"/>
          <w:sz w:val="22"/>
          <w:szCs w:val="22"/>
          <w:highlight w:val="none"/>
          <w:lang w:val="en-US" w:eastAsia="zh-CN"/>
        </w:rPr>
        <w:t>前位</w:t>
      </w:r>
      <w:r>
        <w:rPr>
          <w:rFonts w:hint="eastAsia" w:ascii="新宋体" w:hAnsi="新宋体" w:eastAsia="新宋体" w:cs="新宋体"/>
          <w:color w:val="auto"/>
          <w:sz w:val="22"/>
          <w:szCs w:val="22"/>
          <w:highlight w:val="none"/>
        </w:rPr>
        <w:t>；得分且投标报价相同的，由评标委员会成员抽签决定排序）。</w:t>
      </w:r>
    </w:p>
    <w:p>
      <w:pPr>
        <w:tabs>
          <w:tab w:val="left" w:pos="540"/>
        </w:tabs>
        <w:spacing w:line="44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23.4</w:t>
      </w:r>
      <w:r>
        <w:rPr>
          <w:rFonts w:hint="eastAsia" w:ascii="新宋体" w:hAnsi="新宋体" w:eastAsia="新宋体" w:cs="新宋体"/>
          <w:color w:val="auto"/>
          <w:kern w:val="0"/>
          <w:sz w:val="22"/>
          <w:szCs w:val="22"/>
          <w:highlight w:val="none"/>
          <w:lang w:val="zh-CN"/>
        </w:rPr>
        <w:t>若出现以下情形之一，采购人可视具体情况确定是否由第二中标候选人为中标人或重新组织采购：</w:t>
      </w:r>
    </w:p>
    <w:p>
      <w:pPr>
        <w:tabs>
          <w:tab w:val="left" w:pos="540"/>
        </w:tabs>
        <w:autoSpaceDE w:val="0"/>
        <w:autoSpaceDN w:val="0"/>
        <w:adjustRightInd w:val="0"/>
        <w:spacing w:line="440" w:lineRule="atLeast"/>
        <w:ind w:left="567"/>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1）中标人放弃中标资格；</w:t>
      </w:r>
    </w:p>
    <w:p>
      <w:pPr>
        <w:tabs>
          <w:tab w:val="left" w:pos="540"/>
        </w:tabs>
        <w:autoSpaceDE w:val="0"/>
        <w:autoSpaceDN w:val="0"/>
        <w:adjustRightInd w:val="0"/>
        <w:spacing w:line="440" w:lineRule="atLeast"/>
        <w:ind w:left="567"/>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2）中标人因不可抗力提出不能履行合同；</w:t>
      </w:r>
    </w:p>
    <w:p>
      <w:pPr>
        <w:tabs>
          <w:tab w:val="left" w:pos="540"/>
        </w:tabs>
        <w:autoSpaceDE w:val="0"/>
        <w:autoSpaceDN w:val="0"/>
        <w:adjustRightInd w:val="0"/>
        <w:spacing w:line="440" w:lineRule="atLeast"/>
        <w:ind w:left="567"/>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en-US" w:eastAsia="zh-CN"/>
        </w:rPr>
        <w:t>3</w:t>
      </w:r>
      <w:r>
        <w:rPr>
          <w:rFonts w:hint="eastAsia" w:ascii="新宋体" w:hAnsi="新宋体" w:eastAsia="新宋体" w:cs="新宋体"/>
          <w:color w:val="auto"/>
          <w:kern w:val="0"/>
          <w:sz w:val="22"/>
          <w:szCs w:val="22"/>
          <w:highlight w:val="none"/>
          <w:lang w:val="zh-CN"/>
        </w:rPr>
        <w:t>）中标人未能在规定时间内与采购单位签订合同；</w:t>
      </w:r>
    </w:p>
    <w:p>
      <w:pPr>
        <w:tabs>
          <w:tab w:val="left" w:pos="540"/>
        </w:tabs>
        <w:autoSpaceDE w:val="0"/>
        <w:autoSpaceDN w:val="0"/>
        <w:adjustRightInd w:val="0"/>
        <w:spacing w:line="440" w:lineRule="atLeast"/>
        <w:ind w:left="567"/>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val="en-US" w:eastAsia="zh-CN"/>
        </w:rPr>
        <w:t>4</w:t>
      </w:r>
      <w:r>
        <w:rPr>
          <w:rFonts w:hint="eastAsia" w:ascii="新宋体" w:hAnsi="新宋体" w:eastAsia="新宋体" w:cs="新宋体"/>
          <w:color w:val="auto"/>
          <w:kern w:val="0"/>
          <w:sz w:val="22"/>
          <w:szCs w:val="22"/>
          <w:highlight w:val="none"/>
          <w:lang w:val="zh-CN"/>
        </w:rPr>
        <w:t>）经质疑，采购人审查后，中标人</w:t>
      </w:r>
      <w:r>
        <w:rPr>
          <w:rFonts w:hint="eastAsia" w:ascii="新宋体" w:hAnsi="新宋体" w:eastAsia="新宋体" w:cs="新宋体"/>
          <w:color w:val="auto"/>
          <w:kern w:val="0"/>
          <w:sz w:val="22"/>
          <w:szCs w:val="22"/>
          <w:highlight w:val="none"/>
          <w:lang w:val="en-US" w:eastAsia="zh-CN"/>
        </w:rPr>
        <w:t>或者第一中标候选人</w:t>
      </w:r>
      <w:r>
        <w:rPr>
          <w:rFonts w:hint="eastAsia" w:ascii="新宋体" w:hAnsi="新宋体" w:eastAsia="新宋体" w:cs="新宋体"/>
          <w:color w:val="auto"/>
          <w:kern w:val="0"/>
          <w:sz w:val="22"/>
          <w:szCs w:val="22"/>
          <w:highlight w:val="none"/>
          <w:lang w:val="zh-CN"/>
        </w:rPr>
        <w:t>确实在本次采购活动中存在违法违规行为或其他原因使质疑成立的。</w:t>
      </w:r>
    </w:p>
    <w:p>
      <w:pPr>
        <w:tabs>
          <w:tab w:val="left" w:pos="540"/>
        </w:tabs>
        <w:spacing w:line="44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23.5 </w:t>
      </w:r>
      <w:r>
        <w:rPr>
          <w:rFonts w:hint="eastAsia" w:ascii="新宋体" w:hAnsi="新宋体" w:eastAsia="新宋体" w:cs="新宋体"/>
          <w:color w:val="auto"/>
          <w:kern w:val="0"/>
          <w:sz w:val="22"/>
          <w:szCs w:val="22"/>
          <w:highlight w:val="none"/>
        </w:rPr>
        <w:t>采购人、采购代理机构及评标委员会对未中标的供应商不作解释。本项目不对供应商公布详细的评审情况，不公布具体评分细则中小项得分</w:t>
      </w:r>
      <w:r>
        <w:rPr>
          <w:rFonts w:hint="eastAsia" w:ascii="新宋体" w:hAnsi="新宋体" w:eastAsia="新宋体" w:cs="新宋体"/>
          <w:color w:val="auto"/>
          <w:kern w:val="0"/>
          <w:sz w:val="22"/>
          <w:szCs w:val="22"/>
          <w:highlight w:val="none"/>
          <w:lang w:eastAsia="zh-CN"/>
        </w:rPr>
        <w:t>。</w:t>
      </w:r>
    </w:p>
    <w:p>
      <w:pPr>
        <w:numPr>
          <w:ilvl w:val="0"/>
          <w:numId w:val="13"/>
        </w:numPr>
        <w:spacing w:line="44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评标细则详见“评标原则及方法”。</w:t>
      </w:r>
    </w:p>
    <w:p>
      <w:pPr>
        <w:spacing w:before="100" w:beforeAutospacing="1" w:after="100" w:afterAutospacing="1" w:line="440" w:lineRule="exact"/>
        <w:ind w:left="-6"/>
        <w:jc w:val="center"/>
        <w:outlineLvl w:val="0"/>
        <w:rPr>
          <w:rFonts w:hint="eastAsia" w:ascii="新宋体" w:hAnsi="新宋体" w:eastAsia="新宋体" w:cs="新宋体"/>
          <w:b/>
          <w:bCs/>
          <w:color w:val="auto"/>
          <w:sz w:val="26"/>
          <w:szCs w:val="26"/>
          <w:highlight w:val="none"/>
        </w:rPr>
      </w:pPr>
      <w:bookmarkStart w:id="86" w:name="_Toc6508"/>
      <w:bookmarkStart w:id="87" w:name="_Toc71374677"/>
      <w:r>
        <w:rPr>
          <w:rFonts w:hint="eastAsia" w:ascii="新宋体" w:hAnsi="新宋体" w:eastAsia="新宋体" w:cs="新宋体"/>
          <w:b/>
          <w:bCs/>
          <w:color w:val="auto"/>
          <w:sz w:val="26"/>
          <w:szCs w:val="26"/>
          <w:highlight w:val="none"/>
        </w:rPr>
        <w:t>六、 授予合同</w:t>
      </w:r>
      <w:bookmarkEnd w:id="77"/>
      <w:bookmarkEnd w:id="78"/>
      <w:bookmarkEnd w:id="79"/>
      <w:bookmarkEnd w:id="80"/>
      <w:bookmarkEnd w:id="81"/>
      <w:bookmarkEnd w:id="82"/>
      <w:bookmarkEnd w:id="83"/>
      <w:bookmarkEnd w:id="84"/>
      <w:bookmarkEnd w:id="85"/>
      <w:bookmarkEnd w:id="86"/>
      <w:bookmarkEnd w:id="87"/>
    </w:p>
    <w:p>
      <w:pPr>
        <w:numPr>
          <w:ilvl w:val="0"/>
          <w:numId w:val="13"/>
        </w:numPr>
        <w:spacing w:line="44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确定</w:t>
      </w:r>
      <w:r>
        <w:rPr>
          <w:rFonts w:hint="eastAsia" w:ascii="新宋体" w:hAnsi="新宋体" w:eastAsia="新宋体" w:cs="新宋体"/>
          <w:bCs/>
          <w:color w:val="auto"/>
          <w:sz w:val="22"/>
          <w:szCs w:val="22"/>
          <w:highlight w:val="none"/>
          <w:lang w:eastAsia="zh-CN"/>
        </w:rPr>
        <w:t>中标人</w:t>
      </w:r>
    </w:p>
    <w:p>
      <w:pPr>
        <w:tabs>
          <w:tab w:val="left" w:pos="640"/>
        </w:tabs>
        <w:spacing w:line="46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25.1 采购人自收到评标报告之日起5个工作日内，在评标报告确定的</w:t>
      </w:r>
      <w:r>
        <w:rPr>
          <w:rFonts w:hint="eastAsia" w:ascii="新宋体" w:hAnsi="新宋体" w:eastAsia="新宋体" w:cs="新宋体"/>
          <w:color w:val="auto"/>
          <w:kern w:val="0"/>
          <w:sz w:val="22"/>
          <w:szCs w:val="22"/>
          <w:highlight w:val="none"/>
          <w:lang w:val="en-US" w:eastAsia="zh-CN"/>
        </w:rPr>
        <w:t>中标候选人</w:t>
      </w:r>
      <w:r>
        <w:rPr>
          <w:rFonts w:hint="eastAsia" w:ascii="新宋体" w:hAnsi="新宋体" w:eastAsia="新宋体" w:cs="新宋体"/>
          <w:color w:val="auto"/>
          <w:kern w:val="0"/>
          <w:sz w:val="22"/>
          <w:szCs w:val="22"/>
          <w:highlight w:val="none"/>
        </w:rPr>
        <w:t>名单中按顺序确定</w:t>
      </w:r>
      <w:r>
        <w:rPr>
          <w:rFonts w:hint="eastAsia" w:ascii="新宋体" w:hAnsi="新宋体" w:eastAsia="新宋体" w:cs="新宋体"/>
          <w:color w:val="auto"/>
          <w:kern w:val="0"/>
          <w:sz w:val="22"/>
          <w:szCs w:val="22"/>
          <w:highlight w:val="none"/>
          <w:lang w:eastAsia="zh-CN"/>
        </w:rPr>
        <w:t>中标人</w:t>
      </w:r>
      <w:r>
        <w:rPr>
          <w:rFonts w:hint="eastAsia" w:ascii="新宋体" w:hAnsi="新宋体" w:eastAsia="新宋体" w:cs="新宋体"/>
          <w:color w:val="auto"/>
          <w:kern w:val="0"/>
          <w:sz w:val="22"/>
          <w:szCs w:val="22"/>
          <w:highlight w:val="none"/>
        </w:rPr>
        <w:t>。</w:t>
      </w:r>
    </w:p>
    <w:p>
      <w:pPr>
        <w:tabs>
          <w:tab w:val="left" w:pos="640"/>
        </w:tabs>
        <w:spacing w:line="46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25.2</w:t>
      </w:r>
      <w:r>
        <w:rPr>
          <w:rFonts w:hint="eastAsia" w:ascii="新宋体" w:hAnsi="新宋体" w:eastAsia="新宋体" w:cs="新宋体"/>
          <w:color w:val="auto"/>
          <w:kern w:val="0"/>
          <w:sz w:val="22"/>
          <w:szCs w:val="22"/>
          <w:highlight w:val="none"/>
          <w:lang w:eastAsia="zh-CN"/>
        </w:rPr>
        <w:t>中标人</w:t>
      </w:r>
      <w:r>
        <w:rPr>
          <w:rFonts w:hint="eastAsia" w:ascii="新宋体" w:hAnsi="新宋体" w:eastAsia="新宋体" w:cs="新宋体"/>
          <w:color w:val="auto"/>
          <w:kern w:val="0"/>
          <w:sz w:val="22"/>
          <w:szCs w:val="22"/>
          <w:highlight w:val="none"/>
        </w:rPr>
        <w:t>确定之日起2个工作日内，采购人或者采购代理机构在乐采云平台、温州国企采购平台以及采购人集团网站上发布中标公告，公告期一般不少于3日。</w:t>
      </w:r>
    </w:p>
    <w:p>
      <w:pPr>
        <w:tabs>
          <w:tab w:val="left" w:pos="640"/>
        </w:tabs>
        <w:spacing w:line="46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25.3 供应商有质疑（异议）的应在公告期内提出，公告期内无供应商提出质疑（异议）的，采购人或采购代理机构应当向中标人发出中标通知书。</w:t>
      </w:r>
    </w:p>
    <w:p>
      <w:pPr>
        <w:numPr>
          <w:ilvl w:val="0"/>
          <w:numId w:val="13"/>
        </w:numPr>
        <w:spacing w:line="440" w:lineRule="exact"/>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签订合同</w:t>
      </w:r>
    </w:p>
    <w:p>
      <w:pPr>
        <w:tabs>
          <w:tab w:val="left" w:pos="64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26.1</w:t>
      </w:r>
      <w:r>
        <w:rPr>
          <w:rFonts w:hint="eastAsia" w:ascii="新宋体" w:hAnsi="新宋体" w:eastAsia="新宋体" w:cs="新宋体"/>
          <w:color w:val="auto"/>
          <w:sz w:val="22"/>
          <w:szCs w:val="22"/>
          <w:highlight w:val="none"/>
          <w:lang w:eastAsia="zh-CN"/>
        </w:rPr>
        <w:t>中标人</w:t>
      </w:r>
      <w:r>
        <w:rPr>
          <w:rFonts w:hint="eastAsia" w:ascii="新宋体" w:hAnsi="新宋体" w:eastAsia="新宋体" w:cs="新宋体"/>
          <w:color w:val="auto"/>
          <w:sz w:val="22"/>
          <w:szCs w:val="22"/>
          <w:highlight w:val="none"/>
        </w:rPr>
        <w:t>应当在中标通知书发出之日起30日内与采购人签订合同。</w:t>
      </w:r>
      <w:r>
        <w:rPr>
          <w:rFonts w:hint="eastAsia" w:ascii="新宋体" w:hAnsi="新宋体" w:eastAsia="新宋体" w:cs="新宋体"/>
          <w:color w:val="auto"/>
          <w:sz w:val="22"/>
          <w:szCs w:val="22"/>
          <w:highlight w:val="none"/>
          <w:lang w:eastAsia="zh-CN"/>
        </w:rPr>
        <w:t>中标人</w:t>
      </w:r>
      <w:r>
        <w:rPr>
          <w:rFonts w:hint="eastAsia" w:ascii="新宋体" w:hAnsi="新宋体" w:eastAsia="新宋体" w:cs="新宋体"/>
          <w:color w:val="auto"/>
          <w:sz w:val="22"/>
          <w:szCs w:val="22"/>
          <w:highlight w:val="none"/>
        </w:rPr>
        <w:t>未经采购人许可，在规定时间内未到采购人处与采购人签订合同，则视为拒签合同。</w:t>
      </w:r>
    </w:p>
    <w:p>
      <w:pPr>
        <w:tabs>
          <w:tab w:val="left" w:pos="64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26.2 采购文件、</w:t>
      </w:r>
      <w:r>
        <w:rPr>
          <w:rFonts w:hint="eastAsia" w:ascii="新宋体" w:hAnsi="新宋体" w:eastAsia="新宋体" w:cs="新宋体"/>
          <w:color w:val="auto"/>
          <w:sz w:val="22"/>
          <w:szCs w:val="22"/>
          <w:highlight w:val="none"/>
          <w:lang w:eastAsia="zh-CN"/>
        </w:rPr>
        <w:t>中标人</w:t>
      </w:r>
      <w:r>
        <w:rPr>
          <w:rFonts w:hint="eastAsia" w:ascii="新宋体" w:hAnsi="新宋体" w:eastAsia="新宋体" w:cs="新宋体"/>
          <w:color w:val="auto"/>
          <w:sz w:val="22"/>
          <w:szCs w:val="22"/>
          <w:highlight w:val="none"/>
        </w:rPr>
        <w:t>的投标文件及投标修改文件、评标过程中有关澄清文件及经双方签字的询标纪要（承诺）和中标通知书均作为合同附件。</w:t>
      </w:r>
    </w:p>
    <w:p>
      <w:pPr>
        <w:tabs>
          <w:tab w:val="left" w:pos="64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26.3 拒签合同的责任</w:t>
      </w:r>
    </w:p>
    <w:p>
      <w:pPr>
        <w:tabs>
          <w:tab w:val="left" w:pos="640"/>
        </w:tabs>
        <w:spacing w:line="460" w:lineRule="exact"/>
        <w:rPr>
          <w:rFonts w:hint="eastAsia" w:ascii="新宋体" w:hAnsi="新宋体" w:eastAsia="新宋体" w:cs="新宋体"/>
          <w:b/>
          <w:bCs/>
          <w:color w:val="auto"/>
          <w:sz w:val="22"/>
          <w:szCs w:val="22"/>
          <w:highlight w:val="none"/>
          <w:u w:val="single"/>
        </w:rPr>
      </w:pPr>
      <w:r>
        <w:rPr>
          <w:rFonts w:hint="eastAsia" w:ascii="新宋体" w:hAnsi="新宋体" w:eastAsia="新宋体" w:cs="新宋体"/>
          <w:color w:val="auto"/>
          <w:sz w:val="22"/>
          <w:szCs w:val="22"/>
          <w:highlight w:val="none"/>
        </w:rPr>
        <w:t xml:space="preserve">26.4 </w:t>
      </w:r>
      <w:r>
        <w:rPr>
          <w:rFonts w:hint="eastAsia" w:ascii="新宋体" w:hAnsi="新宋体" w:eastAsia="新宋体" w:cs="新宋体"/>
          <w:color w:val="auto"/>
          <w:sz w:val="22"/>
          <w:szCs w:val="22"/>
          <w:highlight w:val="none"/>
          <w:lang w:eastAsia="zh-CN"/>
        </w:rPr>
        <w:t>中标人</w:t>
      </w:r>
      <w:r>
        <w:rPr>
          <w:rFonts w:hint="eastAsia" w:ascii="新宋体" w:hAnsi="新宋体" w:eastAsia="新宋体" w:cs="新宋体"/>
          <w:color w:val="auto"/>
          <w:sz w:val="22"/>
          <w:szCs w:val="22"/>
          <w:highlight w:val="none"/>
        </w:rPr>
        <w:t>在规定时间内（30日历天）借故否认已经承诺的条件、拒签合同或拒交履约保证金者，以投标违约处理，其投标保证金不予退回，并赔偿采购人由此造成的直接经济损失；采购人重新组织采购的，所需费用由原</w:t>
      </w:r>
      <w:r>
        <w:rPr>
          <w:rFonts w:hint="eastAsia" w:ascii="新宋体" w:hAnsi="新宋体" w:eastAsia="新宋体" w:cs="新宋体"/>
          <w:color w:val="auto"/>
          <w:sz w:val="22"/>
          <w:szCs w:val="22"/>
          <w:highlight w:val="none"/>
          <w:lang w:eastAsia="zh-CN"/>
        </w:rPr>
        <w:t>中标人</w:t>
      </w:r>
      <w:r>
        <w:rPr>
          <w:rFonts w:hint="eastAsia" w:ascii="新宋体" w:hAnsi="新宋体" w:eastAsia="新宋体" w:cs="新宋体"/>
          <w:color w:val="auto"/>
          <w:sz w:val="22"/>
          <w:szCs w:val="22"/>
          <w:highlight w:val="none"/>
        </w:rPr>
        <w:t>承担。</w:t>
      </w:r>
    </w:p>
    <w:p>
      <w:pPr>
        <w:numPr>
          <w:ilvl w:val="0"/>
          <w:numId w:val="13"/>
        </w:numPr>
        <w:spacing w:line="44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采购代理服务费</w:t>
      </w:r>
    </w:p>
    <w:p>
      <w:pPr>
        <w:tabs>
          <w:tab w:val="left" w:pos="640"/>
        </w:tabs>
        <w:spacing w:line="440" w:lineRule="exact"/>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z w:val="22"/>
          <w:szCs w:val="22"/>
          <w:highlight w:val="none"/>
        </w:rPr>
        <w:t>2</w:t>
      </w:r>
      <w:r>
        <w:rPr>
          <w:rFonts w:hint="eastAsia" w:ascii="新宋体" w:hAnsi="新宋体" w:eastAsia="新宋体" w:cs="新宋体"/>
          <w:color w:val="auto"/>
          <w:sz w:val="22"/>
          <w:szCs w:val="22"/>
          <w:highlight w:val="none"/>
          <w:lang w:val="en-US" w:eastAsia="zh-CN"/>
        </w:rPr>
        <w:t>7</w:t>
      </w:r>
      <w:r>
        <w:rPr>
          <w:rFonts w:hint="eastAsia" w:ascii="新宋体" w:hAnsi="新宋体" w:eastAsia="新宋体" w:cs="新宋体"/>
          <w:color w:val="auto"/>
          <w:sz w:val="22"/>
          <w:szCs w:val="22"/>
          <w:highlight w:val="none"/>
        </w:rPr>
        <w:t>.1本项目采购代理服务费固定金额人民币</w:t>
      </w:r>
      <w:r>
        <w:rPr>
          <w:rFonts w:hint="eastAsia" w:ascii="新宋体" w:hAnsi="新宋体" w:eastAsia="新宋体" w:cs="新宋体"/>
          <w:color w:val="auto"/>
          <w:sz w:val="22"/>
          <w:szCs w:val="22"/>
          <w:highlight w:val="none"/>
          <w:lang w:val="en-US" w:eastAsia="zh-CN"/>
        </w:rPr>
        <w:t>陆仟捌佰元</w:t>
      </w:r>
      <w:r>
        <w:rPr>
          <w:rFonts w:hint="eastAsia" w:ascii="新宋体" w:hAnsi="新宋体" w:eastAsia="新宋体" w:cs="新宋体"/>
          <w:color w:val="auto"/>
          <w:sz w:val="22"/>
          <w:szCs w:val="22"/>
          <w:highlight w:val="none"/>
        </w:rPr>
        <w:t>整收取，该服务费须计入投标报价，</w:t>
      </w:r>
      <w:r>
        <w:rPr>
          <w:rFonts w:hint="eastAsia" w:ascii="新宋体" w:hAnsi="新宋体" w:eastAsia="新宋体" w:cs="新宋体"/>
          <w:color w:val="auto"/>
          <w:sz w:val="22"/>
          <w:szCs w:val="22"/>
          <w:highlight w:val="none"/>
          <w:lang w:val="en-US" w:eastAsia="zh-CN"/>
        </w:rPr>
        <w:t>无需单独列明，</w:t>
      </w:r>
      <w:r>
        <w:rPr>
          <w:rFonts w:hint="eastAsia" w:ascii="新宋体" w:hAnsi="新宋体" w:eastAsia="新宋体" w:cs="新宋体"/>
          <w:color w:val="auto"/>
          <w:sz w:val="22"/>
          <w:szCs w:val="22"/>
          <w:highlight w:val="none"/>
        </w:rPr>
        <w:t>由</w:t>
      </w:r>
      <w:r>
        <w:rPr>
          <w:rFonts w:hint="eastAsia" w:ascii="新宋体" w:hAnsi="新宋体" w:eastAsia="新宋体" w:cs="新宋体"/>
          <w:color w:val="auto"/>
          <w:sz w:val="22"/>
          <w:szCs w:val="22"/>
          <w:highlight w:val="none"/>
          <w:lang w:eastAsia="zh-CN"/>
        </w:rPr>
        <w:t>中标人</w:t>
      </w:r>
      <w:r>
        <w:rPr>
          <w:rFonts w:hint="eastAsia" w:ascii="新宋体" w:hAnsi="新宋体" w:eastAsia="新宋体" w:cs="新宋体"/>
          <w:color w:val="auto"/>
          <w:sz w:val="22"/>
          <w:szCs w:val="22"/>
          <w:highlight w:val="none"/>
        </w:rPr>
        <w:t>在领取中标（成交）通知书之前支付给采购代理机构。</w:t>
      </w:r>
    </w:p>
    <w:p>
      <w:pPr>
        <w:tabs>
          <w:tab w:val="left" w:pos="640"/>
        </w:tabs>
        <w:spacing w:line="440" w:lineRule="exact"/>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2</w:t>
      </w:r>
      <w:r>
        <w:rPr>
          <w:rFonts w:hint="eastAsia" w:ascii="新宋体" w:hAnsi="新宋体" w:eastAsia="新宋体" w:cs="新宋体"/>
          <w:color w:val="auto"/>
          <w:spacing w:val="6"/>
          <w:sz w:val="22"/>
          <w:szCs w:val="22"/>
          <w:highlight w:val="none"/>
          <w:lang w:val="en-US" w:eastAsia="zh-CN"/>
        </w:rPr>
        <w:t>7</w:t>
      </w:r>
      <w:r>
        <w:rPr>
          <w:rFonts w:hint="eastAsia" w:ascii="新宋体" w:hAnsi="新宋体" w:eastAsia="新宋体" w:cs="新宋体"/>
          <w:color w:val="auto"/>
          <w:spacing w:val="6"/>
          <w:sz w:val="22"/>
          <w:szCs w:val="22"/>
          <w:highlight w:val="none"/>
        </w:rPr>
        <w:t>.2 采购代理服务费可以是现金、支票或汇票。</w:t>
      </w:r>
    </w:p>
    <w:p>
      <w:pPr>
        <w:tabs>
          <w:tab w:val="left" w:pos="640"/>
        </w:tabs>
        <w:spacing w:line="440" w:lineRule="exact"/>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2</w:t>
      </w:r>
      <w:r>
        <w:rPr>
          <w:rFonts w:hint="eastAsia" w:ascii="新宋体" w:hAnsi="新宋体" w:eastAsia="新宋体" w:cs="新宋体"/>
          <w:color w:val="auto"/>
          <w:sz w:val="22"/>
          <w:szCs w:val="22"/>
          <w:highlight w:val="none"/>
          <w:lang w:val="en-US" w:eastAsia="zh-CN"/>
        </w:rPr>
        <w:t>7</w:t>
      </w:r>
      <w:r>
        <w:rPr>
          <w:rFonts w:hint="eastAsia" w:ascii="新宋体" w:hAnsi="新宋体" w:eastAsia="新宋体" w:cs="新宋体"/>
          <w:color w:val="auto"/>
          <w:sz w:val="22"/>
          <w:szCs w:val="22"/>
          <w:highlight w:val="none"/>
        </w:rPr>
        <w:t>.3户名：</w:t>
      </w:r>
      <w:r>
        <w:rPr>
          <w:rFonts w:hint="eastAsia" w:ascii="新宋体" w:hAnsi="新宋体" w:eastAsia="新宋体" w:cs="新宋体"/>
          <w:color w:val="auto"/>
          <w:sz w:val="22"/>
          <w:szCs w:val="22"/>
          <w:highlight w:val="none"/>
          <w:lang w:eastAsia="zh-CN"/>
        </w:rPr>
        <w:t>温州品立项目管理有限公司</w:t>
      </w:r>
    </w:p>
    <w:p>
      <w:pPr>
        <w:tabs>
          <w:tab w:val="left" w:pos="640"/>
        </w:tabs>
        <w:spacing w:line="440" w:lineRule="exact"/>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 xml:space="preserve">账号： </w:t>
      </w:r>
      <w:r>
        <w:rPr>
          <w:rFonts w:hint="eastAsia" w:ascii="新宋体" w:hAnsi="新宋体" w:eastAsia="新宋体" w:cs="新宋体"/>
          <w:color w:val="auto"/>
          <w:sz w:val="22"/>
          <w:szCs w:val="22"/>
          <w:highlight w:val="none"/>
          <w:lang w:eastAsia="zh-CN"/>
        </w:rPr>
        <w:t>715000120190002006</w:t>
      </w:r>
    </w:p>
    <w:p>
      <w:pPr>
        <w:tabs>
          <w:tab w:val="left" w:pos="540"/>
        </w:tabs>
        <w:overflowPunct w:val="0"/>
        <w:spacing w:line="400" w:lineRule="exact"/>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开户行：</w:t>
      </w:r>
      <w:r>
        <w:rPr>
          <w:rFonts w:hint="eastAsia" w:ascii="新宋体" w:hAnsi="新宋体" w:eastAsia="新宋体" w:cs="新宋体"/>
          <w:color w:val="auto"/>
          <w:sz w:val="22"/>
          <w:szCs w:val="22"/>
          <w:highlight w:val="none"/>
          <w:lang w:eastAsia="zh-CN"/>
        </w:rPr>
        <w:t>温州银行股份有限公司松台支行</w:t>
      </w:r>
    </w:p>
    <w:p>
      <w:pPr>
        <w:tabs>
          <w:tab w:val="left" w:pos="540"/>
        </w:tabs>
        <w:overflowPunct w:val="0"/>
        <w:spacing w:line="40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2</w:t>
      </w:r>
      <w:r>
        <w:rPr>
          <w:rFonts w:hint="eastAsia" w:ascii="新宋体" w:hAnsi="新宋体" w:eastAsia="新宋体" w:cs="新宋体"/>
          <w:b/>
          <w:bCs/>
          <w:color w:val="auto"/>
          <w:sz w:val="22"/>
          <w:szCs w:val="22"/>
          <w:highlight w:val="none"/>
          <w:lang w:val="en-US" w:eastAsia="zh-CN"/>
        </w:rPr>
        <w:t>8</w:t>
      </w:r>
      <w:r>
        <w:rPr>
          <w:rFonts w:hint="eastAsia" w:ascii="新宋体" w:hAnsi="新宋体" w:eastAsia="新宋体" w:cs="新宋体"/>
          <w:b/>
          <w:bCs/>
          <w:color w:val="auto"/>
          <w:sz w:val="22"/>
          <w:szCs w:val="22"/>
          <w:highlight w:val="none"/>
        </w:rPr>
        <w:t>.乐采云国企采购平台项目采购收费标准(温州市市属国企区）</w:t>
      </w:r>
    </w:p>
    <w:p>
      <w:pPr>
        <w:tabs>
          <w:tab w:val="left" w:pos="540"/>
        </w:tabs>
        <w:overflowPunct w:val="0"/>
        <w:spacing w:line="40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本次招标通过乐采云平台进行，</w:t>
      </w:r>
      <w:r>
        <w:rPr>
          <w:rFonts w:hint="eastAsia" w:ascii="新宋体" w:hAnsi="新宋体" w:eastAsia="新宋体" w:cs="新宋体"/>
          <w:color w:val="auto"/>
          <w:sz w:val="22"/>
          <w:szCs w:val="22"/>
          <w:highlight w:val="none"/>
          <w:lang w:eastAsia="zh-CN"/>
        </w:rPr>
        <w:t>中标人</w:t>
      </w:r>
      <w:r>
        <w:rPr>
          <w:rFonts w:hint="eastAsia" w:ascii="新宋体" w:hAnsi="新宋体" w:eastAsia="新宋体" w:cs="新宋体"/>
          <w:color w:val="auto"/>
          <w:sz w:val="22"/>
          <w:szCs w:val="22"/>
          <w:highlight w:val="none"/>
        </w:rPr>
        <w:t>需缴纳乐采云技术服务费，相关收费标准详见</w:t>
      </w:r>
      <w:r>
        <w:rPr>
          <w:rFonts w:hint="eastAsia" w:ascii="新宋体" w:hAnsi="新宋体" w:eastAsia="新宋体" w:cs="新宋体"/>
          <w:color w:val="auto"/>
          <w:sz w:val="22"/>
          <w:szCs w:val="22"/>
          <w:highlight w:val="none"/>
          <w:lang w:bidi="ar-SA"/>
        </w:rPr>
        <w:t>链接：</w:t>
      </w:r>
      <w:r>
        <w:rPr>
          <w:rFonts w:hint="eastAsia" w:ascii="新宋体" w:hAnsi="新宋体" w:eastAsia="新宋体" w:cs="新宋体"/>
          <w:color w:val="auto"/>
          <w:sz w:val="22"/>
          <w:szCs w:val="22"/>
          <w:highlight w:val="none"/>
          <w:lang w:bidi="ar-SA"/>
        </w:rPr>
        <w:fldChar w:fldCharType="begin"/>
      </w:r>
      <w:r>
        <w:rPr>
          <w:rFonts w:hint="eastAsia" w:ascii="新宋体" w:hAnsi="新宋体" w:eastAsia="新宋体" w:cs="新宋体"/>
          <w:color w:val="auto"/>
          <w:sz w:val="22"/>
          <w:szCs w:val="22"/>
          <w:highlight w:val="none"/>
          <w:lang w:bidi="ar-SA"/>
        </w:rPr>
        <w:instrText xml:space="preserve">HYPERLINK "https://www.lecaiyun.com/helpcenter/document#/document/detail?siteCode=lecaiyun&amp;manualId=2061&amp;topicId=8625"</w:instrText>
      </w:r>
      <w:r>
        <w:rPr>
          <w:rFonts w:hint="eastAsia" w:ascii="新宋体" w:hAnsi="新宋体" w:eastAsia="新宋体" w:cs="新宋体"/>
          <w:color w:val="auto"/>
          <w:sz w:val="22"/>
          <w:szCs w:val="22"/>
          <w:highlight w:val="none"/>
          <w:lang w:bidi="ar-SA"/>
        </w:rPr>
        <w:fldChar w:fldCharType="separate"/>
      </w:r>
      <w:r>
        <w:rPr>
          <w:rFonts w:hint="eastAsia" w:ascii="新宋体" w:hAnsi="新宋体" w:eastAsia="新宋体" w:cs="新宋体"/>
          <w:color w:val="auto"/>
          <w:sz w:val="22"/>
          <w:szCs w:val="22"/>
          <w:highlight w:val="none"/>
          <w:lang w:bidi="ar-SA"/>
        </w:rPr>
        <w:t>https://www.lecaiyun.com/helpcenter/document#/document/detail?siteCode=lecaiyun&amp;manualId=2061&amp;topicId=8625</w:t>
      </w:r>
      <w:r>
        <w:rPr>
          <w:rFonts w:hint="eastAsia" w:ascii="新宋体" w:hAnsi="新宋体" w:eastAsia="新宋体" w:cs="新宋体"/>
          <w:color w:val="auto"/>
          <w:sz w:val="22"/>
          <w:szCs w:val="22"/>
          <w:highlight w:val="none"/>
          <w:lang w:bidi="ar-SA"/>
        </w:rPr>
        <w:fldChar w:fldCharType="end"/>
      </w:r>
      <w:r>
        <w:rPr>
          <w:rFonts w:hint="eastAsia" w:ascii="新宋体" w:hAnsi="新宋体" w:eastAsia="新宋体" w:cs="新宋体"/>
          <w:color w:val="auto"/>
          <w:sz w:val="22"/>
          <w:szCs w:val="22"/>
          <w:highlight w:val="none"/>
          <w:lang w:bidi="ar-SA"/>
        </w:rPr>
        <w:t>（具体以系统实际收费为准）</w:t>
      </w:r>
      <w:r>
        <w:rPr>
          <w:rFonts w:hint="eastAsia" w:ascii="新宋体" w:hAnsi="新宋体" w:eastAsia="新宋体" w:cs="新宋体"/>
          <w:color w:val="auto"/>
          <w:sz w:val="22"/>
          <w:szCs w:val="22"/>
          <w:highlight w:val="none"/>
        </w:rPr>
        <w:t>。</w:t>
      </w:r>
    </w:p>
    <w:p>
      <w:pPr>
        <w:pStyle w:val="2"/>
        <w:rPr>
          <w:rFonts w:hint="eastAsia" w:ascii="新宋体" w:hAnsi="新宋体" w:eastAsia="新宋体" w:cs="新宋体"/>
          <w:color w:val="auto"/>
          <w:sz w:val="36"/>
          <w:szCs w:val="36"/>
          <w:highlight w:val="none"/>
        </w:rPr>
      </w:pPr>
      <w:r>
        <w:rPr>
          <w:rFonts w:hint="eastAsia" w:ascii="新宋体" w:hAnsi="新宋体" w:eastAsia="新宋体" w:cs="新宋体"/>
          <w:color w:val="auto"/>
          <w:sz w:val="22"/>
          <w:szCs w:val="22"/>
          <w:highlight w:val="none"/>
        </w:rPr>
        <w:br w:type="page"/>
      </w:r>
      <w:bookmarkStart w:id="88" w:name="_Toc221374629"/>
      <w:bookmarkStart w:id="89" w:name="_Toc265529386"/>
      <w:bookmarkStart w:id="90" w:name="_Toc223716001"/>
      <w:bookmarkStart w:id="91" w:name="_Toc221356890"/>
      <w:bookmarkStart w:id="92" w:name="_Toc221423622"/>
      <w:bookmarkStart w:id="93" w:name="_Toc222114882"/>
      <w:bookmarkStart w:id="94" w:name="_Toc221356954"/>
      <w:bookmarkStart w:id="95" w:name="_Toc239145357"/>
      <w:bookmarkStart w:id="96" w:name="_Toc241404205"/>
      <w:bookmarkStart w:id="97" w:name="_Toc23955"/>
      <w:bookmarkStart w:id="98" w:name="_Toc71374678"/>
      <w:r>
        <w:rPr>
          <w:rFonts w:hint="eastAsia" w:ascii="新宋体" w:hAnsi="新宋体" w:eastAsia="新宋体" w:cs="新宋体"/>
          <w:color w:val="auto"/>
          <w:sz w:val="36"/>
          <w:szCs w:val="36"/>
          <w:highlight w:val="none"/>
        </w:rPr>
        <w:t xml:space="preserve">第二部分   </w:t>
      </w:r>
      <w:bookmarkEnd w:id="88"/>
      <w:bookmarkEnd w:id="89"/>
      <w:bookmarkEnd w:id="90"/>
      <w:bookmarkEnd w:id="91"/>
      <w:bookmarkEnd w:id="92"/>
      <w:bookmarkEnd w:id="93"/>
      <w:bookmarkEnd w:id="94"/>
      <w:bookmarkEnd w:id="95"/>
      <w:bookmarkEnd w:id="96"/>
      <w:r>
        <w:rPr>
          <w:rFonts w:hint="eastAsia" w:ascii="新宋体" w:hAnsi="新宋体" w:eastAsia="新宋体" w:cs="新宋体"/>
          <w:color w:val="auto"/>
          <w:sz w:val="36"/>
          <w:szCs w:val="36"/>
          <w:highlight w:val="none"/>
        </w:rPr>
        <w:t>合同格式</w:t>
      </w:r>
      <w:bookmarkEnd w:id="97"/>
      <w:bookmarkEnd w:id="98"/>
    </w:p>
    <w:p>
      <w:pPr>
        <w:spacing w:line="312" w:lineRule="auto"/>
        <w:ind w:firstLine="440" w:firstLineChars="200"/>
        <w:rPr>
          <w:rFonts w:hint="eastAsia" w:ascii="新宋体" w:hAnsi="新宋体" w:eastAsia="新宋体" w:cs="新宋体"/>
          <w:color w:val="auto"/>
          <w:kern w:val="0"/>
          <w:sz w:val="22"/>
          <w:szCs w:val="22"/>
          <w:highlight w:val="none"/>
        </w:rPr>
      </w:pPr>
      <w:bookmarkStart w:id="99" w:name="_Toc71374679"/>
    </w:p>
    <w:p>
      <w:pPr>
        <w:keepNext w:val="0"/>
        <w:keepLines w:val="0"/>
        <w:pageBreakBefore w:val="0"/>
        <w:kinsoku/>
        <w:wordWrap/>
        <w:topLinePunct w:val="0"/>
        <w:bidi w:val="0"/>
        <w:spacing w:line="336" w:lineRule="auto"/>
        <w:rPr>
          <w:rFonts w:hint="eastAsia" w:ascii="新宋体" w:hAnsi="新宋体" w:eastAsia="新宋体" w:cs="新宋体"/>
          <w:color w:val="auto"/>
          <w:sz w:val="22"/>
          <w:szCs w:val="22"/>
          <w:highlight w:val="none"/>
        </w:rPr>
      </w:pPr>
      <w:bookmarkStart w:id="100" w:name="_Toc351203652"/>
      <w:r>
        <w:rPr>
          <w:rFonts w:hint="eastAsia" w:ascii="新宋体" w:hAnsi="新宋体" w:eastAsia="新宋体" w:cs="新宋体"/>
          <w:color w:val="auto"/>
          <w:sz w:val="22"/>
          <w:szCs w:val="22"/>
          <w:highlight w:val="none"/>
        </w:rPr>
        <w:t xml:space="preserve">        </w:t>
      </w:r>
    </w:p>
    <w:p>
      <w:pPr>
        <w:spacing w:line="360" w:lineRule="auto"/>
        <w:outlineLvl w:val="0"/>
        <w:rPr>
          <w:rFonts w:hint="eastAsia" w:ascii="新宋体" w:hAnsi="新宋体" w:eastAsia="新宋体" w:cs="新宋体"/>
          <w:color w:val="auto"/>
          <w:sz w:val="28"/>
          <w:highlight w:val="none"/>
        </w:rPr>
      </w:pPr>
      <w:r>
        <w:rPr>
          <w:rFonts w:hint="eastAsia" w:ascii="新宋体" w:hAnsi="新宋体" w:eastAsia="新宋体" w:cs="新宋体"/>
          <w:color w:val="auto"/>
          <w:sz w:val="28"/>
          <w:highlight w:val="none"/>
        </w:rPr>
        <w:t>合同登记编号：</w:t>
      </w:r>
    </w:p>
    <w:p>
      <w:pPr>
        <w:spacing w:line="360" w:lineRule="auto"/>
        <w:outlineLvl w:val="0"/>
        <w:rPr>
          <w:rFonts w:hint="eastAsia" w:ascii="新宋体" w:hAnsi="新宋体" w:eastAsia="新宋体" w:cs="新宋体"/>
          <w:color w:val="auto"/>
          <w:sz w:val="28"/>
          <w:highlight w:val="none"/>
        </w:rPr>
      </w:pPr>
    </w:p>
    <w:p>
      <w:pPr>
        <w:spacing w:line="360" w:lineRule="auto"/>
        <w:rPr>
          <w:rFonts w:hint="eastAsia" w:ascii="新宋体" w:hAnsi="新宋体" w:eastAsia="新宋体" w:cs="新宋体"/>
          <w:color w:val="auto"/>
          <w:highlight w:val="none"/>
        </w:rPr>
      </w:pPr>
    </w:p>
    <w:p>
      <w:pPr>
        <w:spacing w:line="360" w:lineRule="auto"/>
        <w:rPr>
          <w:rFonts w:hint="eastAsia" w:ascii="新宋体" w:hAnsi="新宋体" w:eastAsia="新宋体" w:cs="新宋体"/>
          <w:color w:val="auto"/>
          <w:highlight w:val="none"/>
        </w:rPr>
      </w:pPr>
    </w:p>
    <w:p>
      <w:pPr>
        <w:spacing w:line="360" w:lineRule="auto"/>
        <w:jc w:val="center"/>
        <w:outlineLvl w:val="0"/>
        <w:rPr>
          <w:rFonts w:hint="eastAsia" w:ascii="新宋体" w:hAnsi="新宋体" w:eastAsia="新宋体" w:cs="新宋体"/>
          <w:b/>
          <w:bCs/>
          <w:color w:val="auto"/>
          <w:sz w:val="52"/>
          <w:highlight w:val="none"/>
        </w:rPr>
      </w:pPr>
      <w:r>
        <w:rPr>
          <w:rFonts w:hint="eastAsia" w:ascii="新宋体" w:hAnsi="新宋体" w:eastAsia="新宋体" w:cs="新宋体"/>
          <w:b/>
          <w:bCs/>
          <w:color w:val="auto"/>
          <w:sz w:val="52"/>
          <w:highlight w:val="none"/>
        </w:rPr>
        <w:t>国家“两重”项目咨询服务合同</w:t>
      </w:r>
    </w:p>
    <w:p>
      <w:pPr>
        <w:spacing w:line="360" w:lineRule="auto"/>
        <w:jc w:val="center"/>
        <w:rPr>
          <w:rFonts w:hint="eastAsia" w:ascii="宋体" w:hAnsi="宋体"/>
          <w:b/>
          <w:bCs/>
          <w:color w:val="auto"/>
          <w:sz w:val="32"/>
          <w:highlight w:val="none"/>
        </w:rPr>
      </w:pPr>
    </w:p>
    <w:p>
      <w:pPr>
        <w:spacing w:line="360" w:lineRule="auto"/>
        <w:rPr>
          <w:rFonts w:hint="eastAsia" w:ascii="宋体" w:hAnsi="宋体"/>
          <w:b/>
          <w:bCs/>
          <w:color w:val="auto"/>
          <w:highlight w:val="none"/>
        </w:rPr>
      </w:pPr>
    </w:p>
    <w:p>
      <w:pPr>
        <w:spacing w:line="360" w:lineRule="auto"/>
        <w:rPr>
          <w:rFonts w:hint="eastAsia" w:ascii="宋体" w:hAnsi="宋体"/>
          <w:b/>
          <w:bCs/>
          <w:color w:val="auto"/>
          <w:highlight w:val="none"/>
        </w:rPr>
      </w:pPr>
    </w:p>
    <w:p>
      <w:pPr>
        <w:spacing w:line="360" w:lineRule="auto"/>
        <w:ind w:left="1507" w:leftChars="26" w:hanging="1452" w:hangingChars="482"/>
        <w:jc w:val="left"/>
        <w:rPr>
          <w:rFonts w:hint="eastAsia" w:ascii="新宋体" w:hAnsi="新宋体" w:eastAsia="新宋体" w:cs="新宋体"/>
          <w:b/>
          <w:bCs/>
          <w:color w:val="auto"/>
          <w:sz w:val="30"/>
          <w:szCs w:val="30"/>
          <w:highlight w:val="none"/>
          <w:u w:val="single"/>
        </w:rPr>
      </w:pPr>
      <w:r>
        <w:rPr>
          <w:rFonts w:hint="eastAsia" w:ascii="新宋体" w:hAnsi="新宋体" w:eastAsia="新宋体" w:cs="新宋体"/>
          <w:b/>
          <w:bCs/>
          <w:color w:val="auto"/>
          <w:sz w:val="30"/>
          <w:szCs w:val="30"/>
          <w:highlight w:val="none"/>
        </w:rPr>
        <w:t>项目名称：</w:t>
      </w:r>
    </w:p>
    <w:p>
      <w:pPr>
        <w:spacing w:line="360" w:lineRule="auto"/>
        <w:jc w:val="left"/>
        <w:rPr>
          <w:rFonts w:hint="eastAsia" w:ascii="新宋体" w:hAnsi="新宋体" w:eastAsia="新宋体" w:cs="新宋体"/>
          <w:b/>
          <w:bCs/>
          <w:color w:val="auto"/>
          <w:sz w:val="30"/>
          <w:szCs w:val="30"/>
          <w:highlight w:val="none"/>
        </w:rPr>
      </w:pPr>
    </w:p>
    <w:p>
      <w:pPr>
        <w:spacing w:line="360" w:lineRule="auto"/>
        <w:jc w:val="left"/>
        <w:outlineLvl w:val="0"/>
        <w:rPr>
          <w:rFonts w:hint="eastAsia" w:ascii="新宋体" w:hAnsi="新宋体" w:eastAsia="新宋体" w:cs="新宋体"/>
          <w:b/>
          <w:bCs/>
          <w:color w:val="auto"/>
          <w:sz w:val="30"/>
          <w:szCs w:val="30"/>
          <w:highlight w:val="none"/>
        </w:rPr>
      </w:pPr>
      <w:r>
        <w:rPr>
          <w:rFonts w:hint="eastAsia" w:ascii="新宋体" w:hAnsi="新宋体" w:eastAsia="新宋体" w:cs="新宋体"/>
          <w:b/>
          <w:bCs/>
          <w:color w:val="auto"/>
          <w:sz w:val="30"/>
          <w:szCs w:val="30"/>
          <w:highlight w:val="none"/>
        </w:rPr>
        <w:t>委托方（甲方）：温州市数据集团有限公司</w:t>
      </w:r>
    </w:p>
    <w:p>
      <w:pPr>
        <w:spacing w:line="360" w:lineRule="auto"/>
        <w:jc w:val="left"/>
        <w:outlineLvl w:val="0"/>
        <w:rPr>
          <w:rFonts w:hint="eastAsia" w:ascii="新宋体" w:hAnsi="新宋体" w:eastAsia="新宋体" w:cs="新宋体"/>
          <w:b/>
          <w:bCs/>
          <w:color w:val="auto"/>
          <w:sz w:val="30"/>
          <w:szCs w:val="30"/>
          <w:highlight w:val="none"/>
        </w:rPr>
      </w:pPr>
    </w:p>
    <w:p>
      <w:pPr>
        <w:spacing w:line="360" w:lineRule="auto"/>
        <w:jc w:val="left"/>
        <w:outlineLvl w:val="0"/>
        <w:rPr>
          <w:rFonts w:hint="eastAsia" w:ascii="新宋体" w:hAnsi="新宋体" w:eastAsia="新宋体" w:cs="新宋体"/>
          <w:b/>
          <w:bCs/>
          <w:color w:val="auto"/>
          <w:sz w:val="30"/>
          <w:szCs w:val="30"/>
          <w:highlight w:val="none"/>
          <w:lang w:eastAsia="zh-CN"/>
        </w:rPr>
      </w:pPr>
      <w:r>
        <w:rPr>
          <w:rFonts w:hint="eastAsia" w:ascii="新宋体" w:hAnsi="新宋体" w:eastAsia="新宋体" w:cs="新宋体"/>
          <w:b/>
          <w:bCs/>
          <w:color w:val="auto"/>
          <w:sz w:val="30"/>
          <w:szCs w:val="30"/>
          <w:highlight w:val="none"/>
        </w:rPr>
        <w:t>受托方（乙方）：</w:t>
      </w:r>
    </w:p>
    <w:p>
      <w:pPr>
        <w:spacing w:line="360" w:lineRule="auto"/>
        <w:jc w:val="left"/>
        <w:outlineLvl w:val="0"/>
        <w:rPr>
          <w:rFonts w:hint="eastAsia" w:ascii="新宋体" w:hAnsi="新宋体" w:eastAsia="新宋体" w:cs="新宋体"/>
          <w:b/>
          <w:bCs/>
          <w:color w:val="auto"/>
          <w:sz w:val="30"/>
          <w:szCs w:val="30"/>
          <w:highlight w:val="none"/>
        </w:rPr>
      </w:pPr>
    </w:p>
    <w:p>
      <w:pPr>
        <w:spacing w:line="360" w:lineRule="auto"/>
        <w:outlineLvl w:val="0"/>
        <w:rPr>
          <w:rFonts w:hint="eastAsia" w:ascii="新宋体" w:hAnsi="新宋体" w:eastAsia="新宋体" w:cs="新宋体"/>
          <w:b/>
          <w:bCs/>
          <w:color w:val="auto"/>
          <w:sz w:val="30"/>
          <w:szCs w:val="30"/>
          <w:highlight w:val="none"/>
        </w:rPr>
      </w:pPr>
      <w:r>
        <w:rPr>
          <w:rFonts w:hint="eastAsia" w:ascii="新宋体" w:hAnsi="新宋体" w:eastAsia="新宋体" w:cs="新宋体"/>
          <w:b/>
          <w:bCs/>
          <w:color w:val="auto"/>
          <w:sz w:val="30"/>
          <w:szCs w:val="30"/>
          <w:highlight w:val="none"/>
        </w:rPr>
        <w:t>合同签订地：</w:t>
      </w:r>
    </w:p>
    <w:p>
      <w:pPr>
        <w:spacing w:line="360" w:lineRule="auto"/>
        <w:rPr>
          <w:rFonts w:ascii="宋体" w:hAnsi="宋体"/>
          <w:b/>
          <w:bCs/>
          <w:color w:val="auto"/>
          <w:sz w:val="30"/>
          <w:szCs w:val="30"/>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rPr>
          <w:rFonts w:hint="eastAsia" w:ascii="宋体" w:hAnsi="宋体"/>
          <w:b/>
          <w:bCs/>
          <w:color w:val="auto"/>
          <w:sz w:val="32"/>
          <w:szCs w:val="32"/>
          <w:highlight w:val="none"/>
        </w:rPr>
      </w:pPr>
      <w:r>
        <w:rPr>
          <w:rFonts w:hint="eastAsia" w:ascii="宋体" w:hAnsi="宋体"/>
          <w:b/>
          <w:bCs/>
          <w:color w:val="auto"/>
          <w:sz w:val="32"/>
          <w:szCs w:val="32"/>
          <w:highlight w:val="none"/>
        </w:rPr>
        <w:br w:type="page"/>
      </w:r>
    </w:p>
    <w:p>
      <w:pPr>
        <w:spacing w:before="156" w:beforeLines="50" w:after="156" w:afterLines="50" w:line="360" w:lineRule="auto"/>
        <w:jc w:val="center"/>
        <w:rPr>
          <w:rFonts w:hint="eastAsia" w:ascii="新宋体" w:hAnsi="新宋体" w:eastAsia="新宋体" w:cs="新宋体"/>
          <w:b/>
          <w:bCs/>
          <w:color w:val="auto"/>
          <w:sz w:val="32"/>
          <w:szCs w:val="32"/>
          <w:highlight w:val="none"/>
        </w:rPr>
      </w:pPr>
      <w:r>
        <w:rPr>
          <w:rFonts w:hint="eastAsia" w:ascii="新宋体" w:hAnsi="新宋体" w:eastAsia="新宋体" w:cs="新宋体"/>
          <w:b/>
          <w:bCs/>
          <w:color w:val="auto"/>
          <w:sz w:val="32"/>
          <w:szCs w:val="32"/>
          <w:highlight w:val="none"/>
        </w:rPr>
        <w:t>国家“两重”项目咨询服务合同</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甲方：【</w:t>
      </w:r>
      <w:r>
        <w:rPr>
          <w:rFonts w:hint="eastAsia" w:ascii="新宋体" w:hAnsi="新宋体" w:eastAsia="新宋体" w:cs="新宋体"/>
          <w:b w:val="0"/>
          <w:bCs w:val="0"/>
          <w:color w:val="auto"/>
          <w:sz w:val="22"/>
          <w:szCs w:val="22"/>
          <w:highlight w:val="none"/>
          <w:lang w:val="en-US" w:eastAsia="zh-CN"/>
        </w:rPr>
        <w:t>温州市数据集团有限公司</w:t>
      </w:r>
      <w:r>
        <w:rPr>
          <w:rFonts w:hint="eastAsia" w:ascii="新宋体" w:hAnsi="新宋体" w:eastAsia="新宋体" w:cs="新宋体"/>
          <w:color w:val="auto"/>
          <w:sz w:val="22"/>
          <w:szCs w:val="22"/>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法定代表人/负责人：【余仰望】</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地址：【</w:t>
      </w:r>
      <w:r>
        <w:rPr>
          <w:rFonts w:hint="eastAsia" w:ascii="新宋体" w:hAnsi="新宋体" w:eastAsia="新宋体" w:cs="新宋体"/>
          <w:color w:val="auto"/>
          <w:sz w:val="22"/>
          <w:szCs w:val="22"/>
          <w:highlight w:val="none"/>
          <w:lang w:eastAsia="zh-CN"/>
        </w:rPr>
        <w:t>浙江省温州市瓯海区梧田街道瓯海大道368号上宸大厦A幢11层、12层</w:t>
      </w:r>
      <w:r>
        <w:rPr>
          <w:rFonts w:hint="eastAsia" w:ascii="新宋体" w:hAnsi="新宋体" w:eastAsia="新宋体" w:cs="新宋体"/>
          <w:color w:val="auto"/>
          <w:sz w:val="22"/>
          <w:szCs w:val="22"/>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联系人：【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邮编：【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电话：【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传真：【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电邮：【      】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国税纳税人识别号：【      】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银行账户开户名：【      】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开户行：【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账号：【      】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新宋体" w:hAnsi="新宋体" w:eastAsia="新宋体" w:cs="新宋体"/>
          <w:color w:val="auto"/>
          <w:sz w:val="22"/>
          <w:szCs w:val="2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 xml:space="preserve">乙方：【      】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法定代表人：【      】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地址：【      】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联系人：【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邮编：【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电话：【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传真：【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电邮：【      】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国税纳税人识别号：【      】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银行账户开户名：【      】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开户行：【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账号：【      】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color w:val="auto"/>
          <w:sz w:val="22"/>
          <w:szCs w:val="2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为【      】项目（下称“本项目”）目的，双方在平等、自愿、诚实信用的基础上，就甲方向乙方购买本项目咨询服务相关事宜达成一致，签订本协议。</w:t>
      </w:r>
    </w:p>
    <w:p>
      <w:pPr>
        <w:keepNext w:val="0"/>
        <w:keepLines w:val="0"/>
        <w:pageBreakBefore w:val="0"/>
        <w:widowControl w:val="0"/>
        <w:kinsoku/>
        <w:wordWrap/>
        <w:overflowPunct/>
        <w:topLinePunct w:val="0"/>
        <w:autoSpaceDE/>
        <w:autoSpaceDN/>
        <w:bidi w:val="0"/>
        <w:adjustRightInd/>
        <w:snapToGrid/>
        <w:spacing w:line="360" w:lineRule="auto"/>
        <w:ind w:left="48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第一条 服务内容</w:t>
      </w:r>
    </w:p>
    <w:p>
      <w:pPr>
        <w:keepNext w:val="0"/>
        <w:keepLines w:val="0"/>
        <w:pageBreakBefore w:val="0"/>
        <w:widowControl w:val="0"/>
        <w:kinsoku/>
        <w:wordWrap/>
        <w:overflowPunct/>
        <w:topLinePunct w:val="0"/>
        <w:autoSpaceDE/>
        <w:autoSpaceDN/>
        <w:bidi w:val="0"/>
        <w:adjustRightInd/>
        <w:snapToGrid/>
        <w:spacing w:line="360" w:lineRule="auto"/>
        <w:ind w:left="48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1.服务内容及要求：</w:t>
      </w:r>
    </w:p>
    <w:p>
      <w:pPr>
        <w:keepNext w:val="0"/>
        <w:keepLines w:val="0"/>
        <w:pageBreakBefore w:val="0"/>
        <w:widowControl w:val="0"/>
        <w:kinsoku/>
        <w:wordWrap/>
        <w:overflowPunct/>
        <w:topLinePunct w:val="0"/>
        <w:autoSpaceDE/>
        <w:autoSpaceDN/>
        <w:bidi w:val="0"/>
        <w:adjustRightInd/>
        <w:snapToGrid/>
        <w:spacing w:line="360" w:lineRule="auto"/>
        <w:ind w:left="48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（1）提供《国家数据基础设施(浙江)区域功能节点监测指标体系》研究报告电子版(word版本和PDF版本)及纸质版，字数不少于30000字</w:t>
      </w:r>
    </w:p>
    <w:p>
      <w:pPr>
        <w:keepNext w:val="0"/>
        <w:keepLines w:val="0"/>
        <w:pageBreakBefore w:val="0"/>
        <w:widowControl w:val="0"/>
        <w:kinsoku/>
        <w:wordWrap/>
        <w:overflowPunct/>
        <w:topLinePunct w:val="0"/>
        <w:autoSpaceDE/>
        <w:autoSpaceDN/>
        <w:bidi w:val="0"/>
        <w:adjustRightInd/>
        <w:snapToGrid/>
        <w:spacing w:line="360" w:lineRule="auto"/>
        <w:ind w:left="48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2.服务地点：【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3.成果交付形式：乙方向甲方出具书面报告及报告电子版（word格式）。</w:t>
      </w:r>
    </w:p>
    <w:p>
      <w:pPr>
        <w:keepNext w:val="0"/>
        <w:keepLines w:val="0"/>
        <w:pageBreakBefore w:val="0"/>
        <w:widowControl w:val="0"/>
        <w:kinsoku/>
        <w:wordWrap/>
        <w:overflowPunct/>
        <w:topLinePunct w:val="0"/>
        <w:autoSpaceDE/>
        <w:autoSpaceDN/>
        <w:bidi w:val="0"/>
        <w:adjustRightInd/>
        <w:snapToGrid/>
        <w:spacing w:line="360" w:lineRule="auto"/>
        <w:ind w:left="48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第二条 合同期限</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本合同有效期限自双方签订之日起至【】年【】月【】日止。</w:t>
      </w:r>
      <w:r>
        <w:rPr>
          <w:rFonts w:hint="eastAsia" w:ascii="新宋体" w:hAnsi="新宋体" w:eastAsia="新宋体" w:cs="新宋体"/>
          <w:color w:val="auto"/>
          <w:sz w:val="22"/>
          <w:szCs w:val="22"/>
          <w:highlight w:val="none"/>
          <w:lang w:val="en-US" w:eastAsia="zh-CN"/>
        </w:rPr>
        <w:t>本合同期满终止</w:t>
      </w:r>
      <w:r>
        <w:rPr>
          <w:rFonts w:hint="eastAsia" w:ascii="新宋体" w:hAnsi="新宋体" w:eastAsia="新宋体" w:cs="新宋体"/>
          <w:color w:val="auto"/>
          <w:sz w:val="22"/>
          <w:szCs w:val="22"/>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48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第三条 合同价款</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本合同服务费总金额为人民币【      】元整（大写：人民币【      】元整）。以上金额含税，税率为【】。合同履行过程中如遇国家税率变化，服务费不含税金额不变，总金额相应调整。本费用为乙方履行本合同项下全部服务，甲方所需支付的全部费用。除本合同或招投标文件另有明确约定外，甲方无需支付其他任何费用。</w:t>
      </w:r>
    </w:p>
    <w:p>
      <w:pPr>
        <w:keepNext w:val="0"/>
        <w:keepLines w:val="0"/>
        <w:pageBreakBefore w:val="0"/>
        <w:widowControl w:val="0"/>
        <w:kinsoku/>
        <w:wordWrap/>
        <w:overflowPunct/>
        <w:topLinePunct w:val="0"/>
        <w:autoSpaceDE/>
        <w:autoSpaceDN/>
        <w:bidi w:val="0"/>
        <w:adjustRightInd/>
        <w:snapToGrid/>
        <w:spacing w:line="360" w:lineRule="auto"/>
        <w:ind w:left="48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第四条 支付方式</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rPr>
        <w:t>分期支付：</w:t>
      </w:r>
    </w:p>
    <w:p>
      <w:pPr>
        <w:keepNext w:val="0"/>
        <w:keepLines w:val="0"/>
        <w:pageBreakBefore w:val="0"/>
        <w:widowControl w:val="0"/>
        <w:kinsoku/>
        <w:wordWrap/>
        <w:overflowPunct/>
        <w:topLinePunct w:val="0"/>
        <w:autoSpaceDE/>
        <w:autoSpaceDN/>
        <w:bidi w:val="0"/>
        <w:adjustRightInd/>
        <w:snapToGrid/>
        <w:spacing w:line="360" w:lineRule="auto"/>
        <w:ind w:firstLine="660" w:firstLineChars="3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①甲方应于本合同生效之日起5个工作日内向乙方支付本合同服务费的50%，即￥【      】元整（大写：人民币【      】元整）。</w:t>
      </w:r>
    </w:p>
    <w:p>
      <w:pPr>
        <w:keepNext w:val="0"/>
        <w:keepLines w:val="0"/>
        <w:pageBreakBefore w:val="0"/>
        <w:widowControl w:val="0"/>
        <w:kinsoku/>
        <w:wordWrap/>
        <w:overflowPunct/>
        <w:topLinePunct w:val="0"/>
        <w:autoSpaceDE/>
        <w:autoSpaceDN/>
        <w:bidi w:val="0"/>
        <w:adjustRightInd/>
        <w:snapToGrid/>
        <w:spacing w:line="360" w:lineRule="auto"/>
        <w:ind w:firstLine="660" w:firstLineChars="3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②甲方在乙方提交成果并经过甲方验收通过后15个工作日内，向乙方支付本合同服务费的50%，即￥【      】元整（大写：人民币【      】元整）。</w:t>
      </w:r>
    </w:p>
    <w:p>
      <w:pPr>
        <w:keepNext w:val="0"/>
        <w:keepLines w:val="0"/>
        <w:pageBreakBefore w:val="0"/>
        <w:widowControl w:val="0"/>
        <w:kinsoku/>
        <w:wordWrap/>
        <w:overflowPunct/>
        <w:topLinePunct w:val="0"/>
        <w:autoSpaceDE/>
        <w:autoSpaceDN/>
        <w:bidi w:val="0"/>
        <w:adjustRightInd/>
        <w:snapToGrid/>
        <w:spacing w:line="360" w:lineRule="auto"/>
        <w:ind w:firstLine="660" w:firstLineChars="3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甲方服务费支付方式为【银行转账】方式。</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乙方应于付款前提供等额【增值税专用】发票，开票信息及指定收款账户以本合同首页所列信息为准，如任何一方的信息有变更，须在变更前五个工作日以书面形式通知对方。因迟延通知而造成的损失，由过错方承担。</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新宋体" w:hAnsi="新宋体" w:eastAsia="新宋体" w:cs="新宋体"/>
          <w:b/>
          <w:bCs/>
          <w:color w:val="auto"/>
          <w:sz w:val="22"/>
          <w:szCs w:val="2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第五条 双方权利义务</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1.甲方应积极配合乙方为开展咨询服务工作提供必要的资料和协助。</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2.甲方有权对乙方的咨询工作进行监督并提出建议。</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3.甲方应按照合同约定按时足额支付合同款。</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4.乙方根据本合同的约定，保质保量的完成咨询服务并交付成果。</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5.乙方应保证其提供的咨询服务不违反关法律、行政法规的规定。</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6.乙方保证向甲方提供的服务内容不侵犯他人知识产权，乙方在为甲方服务过程中因侵犯他人知识产权发生或引起的任何索赔或纠纷，由乙方负责处理并承担责任；因此造成甲方损失的，乙方应承担赔偿责任。</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第六条 成果的交付及验收</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1.乙方应于本合同签订之日起30日内向甲方交付书面报告一式三份及报告电子版（word格式）。交付方式为发送至本合同首页载明的甲方地址、电子邮箱及联系人。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2.甲方应于收到乙方交付的成果之日起5个工作日内组织验收，逾期验收或验收期内未向乙方提出书面异议的，均视为验收合格。</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3.验收标准：符合本合同第一条的约定。</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第七条 保密义务</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保密信息”是指一方（“披露方”）在履行本合同期间以书面形式向另一方（“接收方”）披露的不为公众所知悉的与另一方有关的技术秘密和商业秘密（统称“保密信息”），包括但不限于：（1）本合同的签订、履行和内容；（2）本项目资料、计划、数据、技术、流程、设计、发明、公式、产品、软件、程序、代码等技术秘密；（3）客户或潜在客户、供应商或潜在供应商的信息、财务、管理、运营、风控等商业秘密；披露方披露保密信息时应书面形式提供，并标识“保密”字样。</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2.任何一方均不得将保密信息用于履行其在本合同目的以外的任何用途。未经对方书面同意，任何一方均不得向任何第三方披露，否则，应赔偿因此给对方造成的损失（如损失难以计算的，则以20万元计算）。</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color w:val="auto"/>
          <w:sz w:val="22"/>
          <w:szCs w:val="22"/>
          <w:highlight w:val="none"/>
        </w:rPr>
        <w:t>3.保密期限</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永久保密，除相关保密信息已经公开或能从公开领域获得。</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第八条 违约责任</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1.任何一方未履行本合同项下的任何一项条款均被视为违约。违约方应承担违约行为给守约方造成的经济损失。</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2.乙方未按时提供相应服务，每逾期一日，应按对应服务费用金额的万分之四向甲方支付违约金，逾期超过三十日，甲方有权解除合同。</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3.乙方提供的服务不符合合同约定，甲方有权要求乙方限期整改，乙方拒不整改或经整改3次后仍不符合合同约定的，甲方有权解除合同，要求乙方退还对应服务已付款项，并赔偿因此给甲方造成的直接损失。</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4.乙方单方解除合同或因乙方的过错和责任造成合同不能履行的，乙方应退还对应服务已付款项,退回有关资料，并按照合同费用的20%向甲方支付违约金，造成甲方损失的，还应赔偿因此给甲方造成的</w:t>
      </w:r>
      <w:r>
        <w:rPr>
          <w:rFonts w:hint="eastAsia" w:ascii="新宋体" w:hAnsi="新宋体" w:eastAsia="新宋体" w:cs="新宋体"/>
          <w:color w:val="auto"/>
          <w:sz w:val="22"/>
          <w:szCs w:val="22"/>
          <w:highlight w:val="none"/>
          <w:lang w:val="en-US" w:eastAsia="zh-CN"/>
        </w:rPr>
        <w:t>全部</w:t>
      </w:r>
      <w:r>
        <w:rPr>
          <w:rFonts w:hint="eastAsia" w:ascii="新宋体" w:hAnsi="新宋体" w:eastAsia="新宋体" w:cs="新宋体"/>
          <w:color w:val="auto"/>
          <w:sz w:val="22"/>
          <w:szCs w:val="22"/>
          <w:highlight w:val="none"/>
        </w:rPr>
        <w:t>损失。</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5.甲方未按合同约定向乙方支付服务费用，每逾期一日，应按未付款项的万分之四向乙方支付违约金，逾期超过三十日，乙方有权解除合同。</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甲方单方解除合同或因甲方过错和责任造成合同不能履行的，乙方已收取的费用不予退还。如采取分期付款方式，乙方已完成服务项目或内容超过50%的，甲方应按约定支付项目尾款。收到款项后，乙方应将已完成的成果移交给甲方。</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无论守约方选择何种处理方式，违约方均需承担其因此给守约方实际及可能承受或遭致的所有处罚、责任、赔偿金或费用以及守约方因维权而产生的合理费用（包括但不限于律师费、公证费、仲裁费、诉讼费、赔偿金、差旅费、鉴定费、调查费、保全费、执行费、审计费、翻译费、因保全而产生的担保费用等）。</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第九条 通知和送达</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1.本合同项下双方所有往来通知均应采取书面形式作出，并通过专人递送、快递、传真或电子邮件的形式送达，通知以下列日期视为正式送达的日期：</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（1）通过专人递交的，递交日视为送达日期；</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（2）通过快递方式邮寄的，应预付邮资，寄出之日起第三日视为送达日期；</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（3）以传真方式发出的，以发件方发送后打印出的发送确认单所示时间视为送达日期；</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（4）通过电子邮件发送的，电子邮件到达接受方指定电子邮箱的时间为通知送达日期；</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若通知被接收方拒收、退回或者因变更联系方式但未通知对方等原因而未能收到的，不影响送达的法律效力。</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双方指定本合同首页所列联系人、地址、电话、传真及电子邮箱为双方所有往来通知及争议解决时人民法院和/或仲裁机构的法律文书送达地址，人民法院和/或仲裁机构的法律文书（含裁判文书）向任何一方当事人的上述地址和/或工商登记公示地址送达的，视为有效送达。当事人对电子邮箱的联系送达适用于争议解决时的送达。如任何一方的通讯信息有变更时，须在变更前五个工作日以书面形式通知对方。因迟延通知而造成的损失，由过错方承担。</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第十条 合同变更或解除</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1.在合同执行期内，甲乙双方均不得随意变更合同。如一方需要变更合同，需和对方协商，并就变更事项签署书面文件。若双方就变更事项不能达成一致意见，双方应按本合同约定继续履行，否则视为违约。</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2.所有有关本合同的补充合同、修改均需要甲乙双方加盖公章或合同章。</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3.若发生以下任一情形，任何一方均有权向对方发出书面通知解除本合同：</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（1）对方实质性违反本合同约定，且自本方发出指出其违约的书面通知起十日内亦未纠正此违约行为；</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（2）对方破产，或已进入破产或其他类似性质的程序；</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（3）对方决定解散或清算；</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（4）对方实质性股权或资产权属变更，包括被接管或与其他单位合并；</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（5）法律法规规定的其他情形。</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第十一条 不可抗力</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不可抗力”是指不能预见、不能避免且不能克服的客观情况。不可抗力包括但不限于自然灾害如洪水、地震、瘟疫流行等以及社会事件如战争、动乱、政府行为等。本合同履行需借助于互联网，电信主干线路中断、黑客攻击、病毒侵袭、网路堵塞、网站升级、系统停机维护、设备故障、电信部门技术调整和政府管制等视为不可抗力事件。</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2．出现不可抗力事件时，知情方应及时、充分地向对方以书面形式发通知，并告知对方该类事件对本协议可能产生的影响，并应当在合理期限内提供相关证明。</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3．由于以上所述不可抗力事件致使协议的部分或全部不能履行或延迟履行，任何一方可提出变更或解除合同，双方互不承担任何违约责任。</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第十二条 适用法律及争议解决</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1.本合同的有效性、解释、执行及争议解决等均适用中华人民共和国的法律和法规。</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2.有关本合同的任何争议，双方可向甲方所在地人民法院起诉。</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第十三条 其他</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1.双方均在此声明，各方拥有足够的资质和能力签署和履行本合同，且签字人已获得代表己方签订本合同的合法有效授权。</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2.本合同所载任何内容不应被解释为在甲乙双方间创设合资、合伙、代理或任何其它本合同目的以外的关系。</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3.本合同某一条款的无效，不影响本合同其他条款的效力，且此种无效条款应自始视为不存在。</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4.若一方未行使或迟延行使其在本合同项下的权利，不构成该方对此项权利的放弃，若该方已经行使或者部分行使某项权利，并不妨碍其在将来再次行使此项权利。</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本合同一式四份，双方各持二份，自双方签字并加盖公章或合同章之日起生效，具有同等法律效力。合同有效期内，如双方均未履行合同的，不再履行。合同到期终止后，守约方仍有权依据本合同的约定就其已经履行的部分要求对方支付对价及追究违约方的违约责任。</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6.双方可使用电子签名方式签署本合同，双方承认电子签名以及电子合同的合法性，以电子签名方式完成签署的，本合同立即生效。电子合同与纸质合同具有同等法律效力。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jc w:val="center"/>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（以下无正文）</w:t>
      </w:r>
    </w:p>
    <w:p>
      <w:pP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jc w:val="center"/>
        <w:textAlignment w:val="auto"/>
        <w:rPr>
          <w:rFonts w:hint="eastAsia" w:ascii="新宋体" w:hAnsi="新宋体" w:eastAsia="新宋体" w:cs="新宋体"/>
          <w:b/>
          <w:bCs/>
          <w:color w:val="auto"/>
          <w:sz w:val="22"/>
          <w:szCs w:val="2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color w:val="auto"/>
          <w:sz w:val="22"/>
          <w:szCs w:val="2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color w:val="auto"/>
          <w:sz w:val="22"/>
          <w:szCs w:val="22"/>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本页为</w:t>
      </w:r>
      <w:r>
        <w:rPr>
          <w:rFonts w:hint="eastAsia" w:ascii="新宋体" w:hAnsi="新宋体" w:eastAsia="新宋体" w:cs="新宋体"/>
          <w:b/>
          <w:color w:val="auto"/>
          <w:sz w:val="22"/>
          <w:szCs w:val="22"/>
          <w:highlight w:val="none"/>
          <w:lang w:val="en-US" w:eastAsia="zh-CN"/>
        </w:rPr>
        <w:t>XX</w:t>
      </w:r>
      <w:r>
        <w:rPr>
          <w:rFonts w:hint="eastAsia" w:ascii="新宋体" w:hAnsi="新宋体" w:eastAsia="新宋体" w:cs="新宋体"/>
          <w:b/>
          <w:color w:val="auto"/>
          <w:sz w:val="22"/>
          <w:szCs w:val="22"/>
          <w:highlight w:val="none"/>
        </w:rPr>
        <w:t>与【     】关于</w:t>
      </w:r>
      <w:r>
        <w:rPr>
          <w:rFonts w:hint="eastAsia" w:ascii="新宋体" w:hAnsi="新宋体" w:eastAsia="新宋体" w:cs="新宋体"/>
          <w:b/>
          <w:color w:val="auto"/>
          <w:sz w:val="22"/>
          <w:szCs w:val="22"/>
          <w:highlight w:val="none"/>
          <w:lang w:eastAsia="zh-CN"/>
        </w:rPr>
        <w:t>《</w:t>
      </w:r>
      <w:r>
        <w:rPr>
          <w:rFonts w:hint="eastAsia" w:ascii="新宋体" w:hAnsi="新宋体" w:eastAsia="新宋体" w:cs="新宋体"/>
          <w:b/>
          <w:color w:val="auto"/>
          <w:sz w:val="22"/>
          <w:szCs w:val="22"/>
          <w:highlight w:val="none"/>
        </w:rPr>
        <w:t>国家“两重”项目咨询服务》</w:t>
      </w:r>
      <w:r>
        <w:rPr>
          <w:rFonts w:hint="eastAsia" w:ascii="新宋体" w:hAnsi="新宋体" w:eastAsia="新宋体" w:cs="新宋体"/>
          <w:b/>
          <w:color w:val="auto"/>
          <w:sz w:val="22"/>
          <w:szCs w:val="22"/>
          <w:highlight w:val="none"/>
          <w:lang w:val="en-US" w:eastAsia="zh-CN"/>
        </w:rPr>
        <w:t>合同</w:t>
      </w:r>
      <w:r>
        <w:rPr>
          <w:rFonts w:hint="eastAsia" w:ascii="新宋体" w:hAnsi="新宋体" w:eastAsia="新宋体" w:cs="新宋体"/>
          <w:b/>
          <w:color w:val="auto"/>
          <w:sz w:val="22"/>
          <w:szCs w:val="22"/>
          <w:highlight w:val="none"/>
        </w:rPr>
        <w:t>签字页，无正文。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新宋体" w:hAnsi="新宋体" w:eastAsia="新宋体" w:cs="新宋体"/>
          <w:color w:val="auto"/>
          <w:sz w:val="22"/>
          <w:szCs w:val="2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color w:val="auto"/>
          <w:sz w:val="22"/>
          <w:szCs w:val="22"/>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甲方（签章）：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法定代表人（授权代表）：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新宋体" w:hAnsi="新宋体" w:eastAsia="新宋体" w:cs="新宋体"/>
          <w:color w:val="auto"/>
          <w:sz w:val="22"/>
          <w:szCs w:val="2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新宋体" w:hAnsi="新宋体" w:eastAsia="新宋体" w:cs="新宋体"/>
          <w:color w:val="auto"/>
          <w:sz w:val="22"/>
          <w:szCs w:val="22"/>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乙方（签章）：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法定代表人（授权代表）：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日期：    年    月    日</w:t>
      </w:r>
    </w:p>
    <w:p>
      <w:pPr>
        <w:keepNext w:val="0"/>
        <w:keepLines w:val="0"/>
        <w:pageBreakBefore w:val="0"/>
        <w:widowControl w:val="0"/>
        <w:kinsoku/>
        <w:wordWrap/>
        <w:overflowPunct/>
        <w:topLinePunct w:val="0"/>
        <w:autoSpaceDE/>
        <w:autoSpaceDN/>
        <w:bidi w:val="0"/>
        <w:adjustRightInd/>
        <w:snapToGrid/>
        <w:spacing w:after="296" w:afterLines="50" w:line="360" w:lineRule="auto"/>
        <w:contextualSpacing/>
        <w:textAlignment w:val="auto"/>
        <w:rPr>
          <w:rFonts w:hint="eastAsia" w:ascii="新宋体" w:hAnsi="新宋体" w:eastAsia="新宋体" w:cs="新宋体"/>
          <w:color w:val="auto"/>
          <w:sz w:val="22"/>
          <w:szCs w:val="22"/>
          <w:highlight w:val="none"/>
        </w:rPr>
      </w:pPr>
    </w:p>
    <w:p>
      <w:pPr>
        <w:keepNext w:val="0"/>
        <w:keepLines w:val="0"/>
        <w:pageBreakBefore w:val="0"/>
        <w:widowControl w:val="0"/>
        <w:kinsoku/>
        <w:wordWrap/>
        <w:overflowPunct/>
        <w:topLinePunct w:val="0"/>
        <w:autoSpaceDE/>
        <w:autoSpaceDN/>
        <w:bidi w:val="0"/>
        <w:adjustRightInd/>
        <w:snapToGrid/>
        <w:spacing w:after="296" w:afterLines="50" w:line="360" w:lineRule="auto"/>
        <w:ind w:firstLine="525" w:firstLineChars="239"/>
        <w:contextualSpacing/>
        <w:textAlignment w:val="auto"/>
        <w:rPr>
          <w:rFonts w:hint="eastAsia" w:ascii="新宋体" w:hAnsi="新宋体" w:eastAsia="新宋体" w:cs="新宋体"/>
          <w:color w:val="auto"/>
          <w:sz w:val="22"/>
          <w:szCs w:val="22"/>
          <w:highlight w:val="none"/>
        </w:rPr>
      </w:pPr>
    </w:p>
    <w:p>
      <w:pPr>
        <w:keepNext w:val="0"/>
        <w:keepLines w:val="0"/>
        <w:pageBreakBefore w:val="0"/>
        <w:widowControl w:val="0"/>
        <w:kinsoku/>
        <w:wordWrap/>
        <w:overflowPunct/>
        <w:topLinePunct w:val="0"/>
        <w:autoSpaceDE/>
        <w:autoSpaceDN/>
        <w:bidi w:val="0"/>
        <w:adjustRightInd/>
        <w:snapToGrid/>
        <w:spacing w:after="296" w:afterLines="50" w:line="360" w:lineRule="auto"/>
        <w:contextualSpacing/>
        <w:textAlignment w:val="auto"/>
        <w:rPr>
          <w:rFonts w:hint="eastAsia" w:ascii="新宋体" w:hAnsi="新宋体" w:eastAsia="新宋体" w:cs="新宋体"/>
          <w:color w:val="auto"/>
          <w:sz w:val="22"/>
          <w:szCs w:val="22"/>
          <w:highlight w:val="none"/>
        </w:rPr>
      </w:pPr>
    </w:p>
    <w:p>
      <w:pPr>
        <w:keepNext w:val="0"/>
        <w:keepLines w:val="0"/>
        <w:pageBreakBefore w:val="0"/>
        <w:widowControl w:val="0"/>
        <w:kinsoku/>
        <w:wordWrap/>
        <w:overflowPunct/>
        <w:topLinePunct w:val="0"/>
        <w:autoSpaceDE/>
        <w:autoSpaceDN/>
        <w:bidi w:val="0"/>
        <w:adjustRightInd/>
        <w:snapToGrid/>
        <w:spacing w:after="296" w:afterLines="50" w:line="360" w:lineRule="auto"/>
        <w:contextualSpacing/>
        <w:textAlignment w:val="auto"/>
        <w:rPr>
          <w:rFonts w:hint="eastAsia" w:ascii="新宋体" w:hAnsi="新宋体" w:eastAsia="新宋体" w:cs="新宋体"/>
          <w:color w:val="auto"/>
          <w:sz w:val="22"/>
          <w:szCs w:val="22"/>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新宋体" w:hAnsi="新宋体" w:eastAsia="新宋体" w:cs="新宋体"/>
          <w:color w:val="auto"/>
          <w:sz w:val="22"/>
          <w:szCs w:val="22"/>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新宋体" w:hAnsi="新宋体" w:eastAsia="新宋体" w:cs="新宋体"/>
          <w:color w:val="auto"/>
          <w:sz w:val="22"/>
          <w:szCs w:val="22"/>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新宋体" w:hAnsi="新宋体" w:eastAsia="新宋体" w:cs="新宋体"/>
          <w:color w:val="auto"/>
          <w:sz w:val="22"/>
          <w:szCs w:val="2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outlineLvl w:val="0"/>
        <w:rPr>
          <w:rFonts w:hint="eastAsia" w:ascii="新宋体" w:hAnsi="新宋体" w:eastAsia="新宋体" w:cs="新宋体"/>
          <w:color w:val="auto"/>
          <w:sz w:val="22"/>
          <w:szCs w:val="22"/>
          <w:highlight w:val="none"/>
        </w:rPr>
        <w:sectPr>
          <w:footerReference r:id="rId10" w:type="default"/>
          <w:pgSz w:w="11906" w:h="16838"/>
          <w:pgMar w:top="1134" w:right="1134" w:bottom="1134" w:left="1134" w:header="851" w:footer="851" w:gutter="0"/>
          <w:pgBorders>
            <w:top w:val="none" w:sz="0" w:space="0"/>
            <w:left w:val="none" w:sz="0" w:space="0"/>
            <w:bottom w:val="none" w:sz="0" w:space="0"/>
            <w:right w:val="none" w:sz="0" w:space="0"/>
          </w:pgBorders>
          <w:pgNumType w:fmt="decimal" w:start="1"/>
          <w:cols w:space="720" w:num="1"/>
          <w:docGrid w:linePitch="312" w:charSpace="0"/>
        </w:sectPr>
      </w:pPr>
      <w:r>
        <w:rPr>
          <w:rFonts w:hint="eastAsia" w:ascii="新宋体" w:hAnsi="新宋体" w:eastAsia="新宋体" w:cs="新宋体"/>
          <w:b/>
          <w:color w:val="auto"/>
          <w:sz w:val="22"/>
          <w:szCs w:val="22"/>
          <w:highlight w:val="none"/>
        </w:rPr>
        <w:t>注：</w:t>
      </w:r>
      <w:r>
        <w:rPr>
          <w:rFonts w:hint="eastAsia" w:ascii="新宋体" w:hAnsi="新宋体" w:eastAsia="新宋体" w:cs="新宋体"/>
          <w:b/>
          <w:color w:val="auto"/>
          <w:sz w:val="22"/>
          <w:szCs w:val="22"/>
          <w:highlight w:val="none"/>
          <w:u w:val="single"/>
        </w:rPr>
        <w:t>本合同仅为合同书样本，</w:t>
      </w:r>
      <w:r>
        <w:rPr>
          <w:rFonts w:hint="eastAsia" w:ascii="新宋体" w:hAnsi="新宋体" w:eastAsia="新宋体" w:cs="新宋体"/>
          <w:b/>
          <w:color w:val="auto"/>
          <w:sz w:val="22"/>
          <w:szCs w:val="22"/>
          <w:highlight w:val="none"/>
          <w:u w:val="single"/>
          <w:lang w:eastAsia="zh-CN"/>
        </w:rPr>
        <w:t>中标人</w:t>
      </w:r>
      <w:r>
        <w:rPr>
          <w:rFonts w:hint="eastAsia" w:ascii="新宋体" w:hAnsi="新宋体" w:eastAsia="新宋体" w:cs="新宋体"/>
          <w:b/>
          <w:color w:val="auto"/>
          <w:sz w:val="22"/>
          <w:szCs w:val="22"/>
          <w:highlight w:val="none"/>
          <w:u w:val="single"/>
        </w:rPr>
        <w:t>需根据实际情况与采购人签订正式合同</w:t>
      </w:r>
    </w:p>
    <w:bookmarkEnd w:id="100"/>
    <w:p>
      <w:pPr>
        <w:rPr>
          <w:rFonts w:hint="eastAsia" w:ascii="新宋体" w:hAnsi="新宋体" w:eastAsia="新宋体" w:cs="新宋体"/>
          <w:color w:val="auto"/>
          <w:sz w:val="36"/>
          <w:szCs w:val="36"/>
          <w:highlight w:val="none"/>
        </w:rPr>
      </w:pPr>
    </w:p>
    <w:p>
      <w:pPr>
        <w:pStyle w:val="2"/>
        <w:rPr>
          <w:rFonts w:hint="eastAsia" w:ascii="新宋体" w:hAnsi="新宋体" w:eastAsia="新宋体" w:cs="新宋体"/>
          <w:color w:val="auto"/>
          <w:sz w:val="36"/>
          <w:szCs w:val="36"/>
          <w:highlight w:val="none"/>
        </w:rPr>
      </w:pPr>
      <w:bookmarkStart w:id="101" w:name="_Toc11310"/>
      <w:r>
        <w:rPr>
          <w:rFonts w:hint="eastAsia" w:ascii="新宋体" w:hAnsi="新宋体" w:eastAsia="新宋体" w:cs="新宋体"/>
          <w:color w:val="auto"/>
          <w:sz w:val="36"/>
          <w:szCs w:val="36"/>
          <w:highlight w:val="none"/>
        </w:rPr>
        <w:t>第三部分   投标文件格式</w:t>
      </w:r>
      <w:bookmarkEnd w:id="99"/>
      <w:bookmarkEnd w:id="101"/>
    </w:p>
    <w:p>
      <w:pPr>
        <w:spacing w:before="120" w:beforeLines="50" w:after="120" w:afterLine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（资格审查资料封面，供参考）</w:t>
      </w:r>
    </w:p>
    <w:p>
      <w:pPr>
        <w:rPr>
          <w:rFonts w:hint="eastAsia" w:ascii="新宋体" w:hAnsi="新宋体" w:eastAsia="新宋体" w:cs="新宋体"/>
          <w:color w:val="auto"/>
          <w:highlight w:val="none"/>
        </w:rPr>
      </w:pPr>
    </w:p>
    <w:p>
      <w:pPr>
        <w:rPr>
          <w:rFonts w:hint="eastAsia" w:ascii="新宋体" w:hAnsi="新宋体" w:eastAsia="新宋体" w:cs="新宋体"/>
          <w:color w:val="auto"/>
          <w:highlight w:val="none"/>
        </w:rPr>
      </w:pPr>
    </w:p>
    <w:p>
      <w:pPr>
        <w:rPr>
          <w:rFonts w:hint="eastAsia" w:ascii="新宋体" w:hAnsi="新宋体" w:eastAsia="新宋体" w:cs="新宋体"/>
          <w:color w:val="auto"/>
          <w:highlight w:val="none"/>
        </w:rPr>
      </w:pPr>
    </w:p>
    <w:p>
      <w:pPr>
        <w:jc w:val="center"/>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u w:val="single"/>
        </w:rPr>
        <w:t xml:space="preserve">                 （项目名称）              </w:t>
      </w:r>
      <w:r>
        <w:rPr>
          <w:rFonts w:hint="eastAsia" w:ascii="新宋体" w:hAnsi="新宋体" w:eastAsia="新宋体" w:cs="新宋体"/>
          <w:color w:val="auto"/>
          <w:sz w:val="28"/>
          <w:szCs w:val="28"/>
          <w:highlight w:val="none"/>
        </w:rPr>
        <w:t>投标文件</w:t>
      </w:r>
    </w:p>
    <w:p>
      <w:pPr>
        <w:rPr>
          <w:rFonts w:hint="eastAsia" w:ascii="新宋体" w:hAnsi="新宋体" w:eastAsia="新宋体" w:cs="新宋体"/>
          <w:color w:val="auto"/>
          <w:sz w:val="28"/>
          <w:szCs w:val="28"/>
          <w:highlight w:val="none"/>
        </w:rPr>
      </w:pPr>
    </w:p>
    <w:p>
      <w:pPr>
        <w:rPr>
          <w:rFonts w:hint="eastAsia" w:ascii="新宋体" w:hAnsi="新宋体" w:eastAsia="新宋体" w:cs="新宋体"/>
          <w:color w:val="auto"/>
          <w:sz w:val="28"/>
          <w:szCs w:val="28"/>
          <w:highlight w:val="none"/>
        </w:rPr>
      </w:pPr>
    </w:p>
    <w:p>
      <w:pPr>
        <w:pStyle w:val="26"/>
        <w:ind w:firstLine="280"/>
        <w:rPr>
          <w:rFonts w:hint="eastAsia" w:ascii="新宋体" w:hAnsi="新宋体" w:eastAsia="新宋体" w:cs="新宋体"/>
          <w:color w:val="auto"/>
          <w:sz w:val="28"/>
          <w:szCs w:val="28"/>
          <w:highlight w:val="none"/>
        </w:rPr>
      </w:pPr>
    </w:p>
    <w:p>
      <w:pPr>
        <w:pStyle w:val="26"/>
        <w:ind w:firstLine="280"/>
        <w:rPr>
          <w:rFonts w:hint="eastAsia" w:ascii="新宋体" w:hAnsi="新宋体" w:eastAsia="新宋体" w:cs="新宋体"/>
          <w:color w:val="auto"/>
          <w:sz w:val="28"/>
          <w:szCs w:val="28"/>
          <w:highlight w:val="none"/>
        </w:rPr>
      </w:pPr>
    </w:p>
    <w:p>
      <w:pPr>
        <w:rPr>
          <w:rFonts w:hint="eastAsia" w:ascii="新宋体" w:hAnsi="新宋体" w:eastAsia="新宋体" w:cs="新宋体"/>
          <w:color w:val="auto"/>
          <w:sz w:val="28"/>
          <w:szCs w:val="28"/>
          <w:highlight w:val="none"/>
        </w:rPr>
      </w:pPr>
    </w:p>
    <w:p>
      <w:pPr>
        <w:rPr>
          <w:rFonts w:hint="eastAsia" w:ascii="新宋体" w:hAnsi="新宋体" w:eastAsia="新宋体" w:cs="新宋体"/>
          <w:color w:val="auto"/>
          <w:sz w:val="28"/>
          <w:szCs w:val="28"/>
          <w:highlight w:val="none"/>
        </w:rPr>
      </w:pPr>
    </w:p>
    <w:p>
      <w:pPr>
        <w:jc w:val="center"/>
        <w:rPr>
          <w:rFonts w:hint="eastAsia" w:ascii="新宋体" w:hAnsi="新宋体" w:eastAsia="新宋体" w:cs="新宋体"/>
          <w:color w:val="auto"/>
          <w:sz w:val="52"/>
          <w:szCs w:val="52"/>
          <w:highlight w:val="none"/>
        </w:rPr>
      </w:pPr>
      <w:r>
        <w:rPr>
          <w:rFonts w:hint="eastAsia" w:ascii="新宋体" w:hAnsi="新宋体" w:eastAsia="新宋体" w:cs="新宋体"/>
          <w:color w:val="auto"/>
          <w:sz w:val="52"/>
          <w:szCs w:val="52"/>
          <w:highlight w:val="none"/>
        </w:rPr>
        <w:t>资格审查资料</w:t>
      </w:r>
    </w:p>
    <w:p>
      <w:pPr>
        <w:spacing w:line="360" w:lineRule="auto"/>
        <w:rPr>
          <w:rFonts w:hint="eastAsia" w:ascii="新宋体" w:hAnsi="新宋体" w:eastAsia="新宋体" w:cs="新宋体"/>
          <w:color w:val="auto"/>
          <w:szCs w:val="21"/>
          <w:highlight w:val="none"/>
        </w:rPr>
      </w:pPr>
    </w:p>
    <w:p>
      <w:pPr>
        <w:spacing w:line="360" w:lineRule="auto"/>
        <w:rPr>
          <w:rFonts w:hint="eastAsia" w:ascii="新宋体" w:hAnsi="新宋体" w:eastAsia="新宋体" w:cs="新宋体"/>
          <w:color w:val="auto"/>
          <w:szCs w:val="21"/>
          <w:highlight w:val="none"/>
        </w:rPr>
      </w:pPr>
    </w:p>
    <w:p>
      <w:pPr>
        <w:spacing w:line="360" w:lineRule="auto"/>
        <w:rPr>
          <w:rFonts w:hint="eastAsia" w:ascii="新宋体" w:hAnsi="新宋体" w:eastAsia="新宋体" w:cs="新宋体"/>
          <w:color w:val="auto"/>
          <w:szCs w:val="21"/>
          <w:highlight w:val="none"/>
        </w:rPr>
      </w:pPr>
    </w:p>
    <w:p>
      <w:pPr>
        <w:spacing w:line="360" w:lineRule="auto"/>
        <w:rPr>
          <w:rFonts w:hint="eastAsia" w:ascii="新宋体" w:hAnsi="新宋体" w:eastAsia="新宋体" w:cs="新宋体"/>
          <w:color w:val="auto"/>
          <w:szCs w:val="21"/>
          <w:highlight w:val="none"/>
        </w:rPr>
      </w:pPr>
    </w:p>
    <w:p>
      <w:pPr>
        <w:spacing w:line="360" w:lineRule="auto"/>
        <w:rPr>
          <w:rFonts w:hint="eastAsia" w:ascii="新宋体" w:hAnsi="新宋体" w:eastAsia="新宋体" w:cs="新宋体"/>
          <w:color w:val="auto"/>
          <w:szCs w:val="21"/>
          <w:highlight w:val="none"/>
        </w:rPr>
      </w:pPr>
    </w:p>
    <w:p>
      <w:pPr>
        <w:jc w:val="center"/>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投标供应商：</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（盖单位章）</w:t>
      </w:r>
    </w:p>
    <w:p>
      <w:pPr>
        <w:rPr>
          <w:rFonts w:hint="eastAsia" w:ascii="新宋体" w:hAnsi="新宋体" w:eastAsia="新宋体" w:cs="新宋体"/>
          <w:color w:val="auto"/>
          <w:sz w:val="28"/>
          <w:szCs w:val="28"/>
          <w:highlight w:val="none"/>
          <w:u w:val="single"/>
        </w:rPr>
      </w:pPr>
    </w:p>
    <w:p>
      <w:pPr>
        <w:jc w:val="center"/>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lang w:eastAsia="zh-CN"/>
        </w:rPr>
        <w:t>法定代表人（负责人）</w:t>
      </w:r>
      <w:r>
        <w:rPr>
          <w:rFonts w:hint="eastAsia" w:ascii="新宋体" w:hAnsi="新宋体" w:eastAsia="新宋体" w:cs="新宋体"/>
          <w:color w:val="auto"/>
          <w:sz w:val="28"/>
          <w:szCs w:val="28"/>
          <w:highlight w:val="none"/>
        </w:rPr>
        <w:t>或其委托代理人：</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（签字或盖章）</w:t>
      </w:r>
    </w:p>
    <w:p>
      <w:pPr>
        <w:rPr>
          <w:rFonts w:hint="eastAsia" w:ascii="新宋体" w:hAnsi="新宋体" w:eastAsia="新宋体" w:cs="新宋体"/>
          <w:color w:val="auto"/>
          <w:sz w:val="28"/>
          <w:szCs w:val="28"/>
          <w:highlight w:val="none"/>
        </w:rPr>
      </w:pPr>
    </w:p>
    <w:p>
      <w:pPr>
        <w:overflowPunct w:val="0"/>
        <w:spacing w:line="380" w:lineRule="exact"/>
        <w:ind w:firstLine="2738" w:firstLineChars="978"/>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年</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月</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日</w:t>
      </w:r>
    </w:p>
    <w:p>
      <w:pPr>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br w:type="page"/>
      </w:r>
    </w:p>
    <w:p>
      <w:pPr>
        <w:jc w:val="center"/>
        <w:rPr>
          <w:rFonts w:hint="eastAsia" w:ascii="新宋体" w:hAnsi="新宋体" w:eastAsia="新宋体" w:cs="新宋体"/>
          <w:b/>
          <w:bCs/>
          <w:color w:val="auto"/>
          <w:sz w:val="52"/>
          <w:szCs w:val="52"/>
          <w:highlight w:val="none"/>
        </w:rPr>
      </w:pPr>
      <w:r>
        <w:rPr>
          <w:rFonts w:hint="eastAsia" w:ascii="新宋体" w:hAnsi="新宋体" w:eastAsia="新宋体" w:cs="新宋体"/>
          <w:b/>
          <w:bCs/>
          <w:color w:val="auto"/>
          <w:sz w:val="52"/>
          <w:szCs w:val="52"/>
          <w:highlight w:val="none"/>
        </w:rPr>
        <w:t>目    录</w:t>
      </w:r>
    </w:p>
    <w:tbl>
      <w:tblPr>
        <w:tblStyle w:val="28"/>
        <w:tblW w:w="96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7738"/>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tcBorders>
              <w:top w:val="single" w:color="auto" w:sz="4" w:space="0"/>
              <w:left w:val="single" w:color="auto" w:sz="4" w:space="0"/>
              <w:bottom w:val="single" w:color="auto" w:sz="4" w:space="0"/>
              <w:right w:val="single" w:color="auto" w:sz="4" w:space="0"/>
            </w:tcBorders>
            <w:vAlign w:val="center"/>
          </w:tcPr>
          <w:p>
            <w:pPr>
              <w:overflowPunct w:val="0"/>
              <w:spacing w:line="430" w:lineRule="exact"/>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序号</w:t>
            </w:r>
          </w:p>
        </w:tc>
        <w:tc>
          <w:tcPr>
            <w:tcW w:w="7738" w:type="dxa"/>
            <w:tcBorders>
              <w:top w:val="single" w:color="auto" w:sz="4" w:space="0"/>
              <w:left w:val="single" w:color="auto" w:sz="4" w:space="0"/>
              <w:bottom w:val="single" w:color="auto" w:sz="4" w:space="0"/>
              <w:right w:val="single" w:color="auto" w:sz="4" w:space="0"/>
            </w:tcBorders>
            <w:vAlign w:val="center"/>
          </w:tcPr>
          <w:p>
            <w:pPr>
              <w:overflowPunct w:val="0"/>
              <w:spacing w:line="430" w:lineRule="exact"/>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u w:val="single"/>
                <w:lang w:eastAsia="zh-CN"/>
              </w:rPr>
              <w:t>▲</w:t>
            </w:r>
            <w:r>
              <w:rPr>
                <w:rFonts w:hint="eastAsia" w:ascii="新宋体" w:hAnsi="新宋体" w:eastAsia="新宋体" w:cs="新宋体"/>
                <w:b/>
                <w:color w:val="auto"/>
                <w:sz w:val="22"/>
                <w:szCs w:val="22"/>
                <w:highlight w:val="none"/>
                <w:u w:val="single"/>
              </w:rPr>
              <w:t>资格审查内容</w:t>
            </w:r>
          </w:p>
        </w:tc>
        <w:tc>
          <w:tcPr>
            <w:tcW w:w="1189" w:type="dxa"/>
            <w:tcBorders>
              <w:top w:val="single" w:color="auto" w:sz="4" w:space="0"/>
              <w:left w:val="single" w:color="auto" w:sz="4" w:space="0"/>
              <w:bottom w:val="single" w:color="auto" w:sz="4" w:space="0"/>
              <w:right w:val="single" w:color="auto" w:sz="4" w:space="0"/>
            </w:tcBorders>
            <w:vAlign w:val="center"/>
          </w:tcPr>
          <w:p>
            <w:pPr>
              <w:overflowPunct w:val="0"/>
              <w:spacing w:line="430" w:lineRule="exact"/>
              <w:jc w:val="center"/>
              <w:rPr>
                <w:rFonts w:hint="default" w:ascii="新宋体" w:hAnsi="新宋体" w:eastAsia="新宋体" w:cs="新宋体"/>
                <w:b/>
                <w:color w:val="auto"/>
                <w:sz w:val="22"/>
                <w:szCs w:val="22"/>
                <w:highlight w:val="none"/>
                <w:lang w:val="en-US" w:eastAsia="zh-CN"/>
              </w:rPr>
            </w:pPr>
            <w:r>
              <w:rPr>
                <w:rFonts w:hint="eastAsia" w:ascii="新宋体" w:hAnsi="新宋体" w:eastAsia="新宋体" w:cs="新宋体"/>
                <w:b/>
                <w:color w:val="auto"/>
                <w:sz w:val="22"/>
                <w:szCs w:val="22"/>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tcBorders>
              <w:top w:val="single" w:color="auto" w:sz="4" w:space="0"/>
              <w:left w:val="single" w:color="auto" w:sz="4" w:space="0"/>
              <w:bottom w:val="single" w:color="auto" w:sz="4" w:space="0"/>
              <w:right w:val="single" w:color="auto" w:sz="4" w:space="0"/>
            </w:tcBorders>
            <w:vAlign w:val="center"/>
          </w:tcPr>
          <w:p>
            <w:pPr>
              <w:overflowPunct w:val="0"/>
              <w:spacing w:line="430" w:lineRule="exact"/>
              <w:jc w:val="center"/>
              <w:rPr>
                <w:rFonts w:hint="eastAsia"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lang w:val="en-US" w:eastAsia="zh-CN"/>
              </w:rPr>
              <w:t>1</w:t>
            </w:r>
          </w:p>
        </w:tc>
        <w:tc>
          <w:tcPr>
            <w:tcW w:w="7738" w:type="dxa"/>
            <w:tcBorders>
              <w:top w:val="single" w:color="auto" w:sz="4" w:space="0"/>
              <w:left w:val="single" w:color="auto" w:sz="4" w:space="0"/>
              <w:bottom w:val="single" w:color="auto" w:sz="4" w:space="0"/>
              <w:right w:val="single" w:color="auto" w:sz="4" w:space="0"/>
            </w:tcBorders>
            <w:vAlign w:val="center"/>
          </w:tcPr>
          <w:p>
            <w:pP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营业执照(或事业法人登记证书或其它工商等登记证明材料)；</w:t>
            </w:r>
          </w:p>
          <w:p>
            <w:pP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a.供应商为企业或个体工商户的，提供有效的“营业执照”；供应商为事业单位的，提供有效的“事业单位法人证书”；供应商为非企业专业服务机构的，提供执业许可证等证明文件；供应商为自然人（中国公民）的，提供个人有效身份证明文件。</w:t>
            </w:r>
          </w:p>
          <w:p>
            <w:pPr>
              <w:rPr>
                <w:rFonts w:hint="eastAsia" w:ascii="新宋体" w:hAnsi="新宋体" w:eastAsia="新宋体" w:cs="新宋体"/>
                <w:bCs/>
                <w:color w:val="auto"/>
                <w:sz w:val="22"/>
                <w:szCs w:val="22"/>
                <w:highlight w:val="none"/>
              </w:rPr>
            </w:pPr>
            <w:r>
              <w:rPr>
                <w:rFonts w:hint="eastAsia" w:ascii="新宋体" w:hAnsi="新宋体" w:eastAsia="新宋体" w:cs="新宋体"/>
                <w:color w:val="auto"/>
                <w:sz w:val="22"/>
                <w:szCs w:val="22"/>
                <w:highlight w:val="none"/>
              </w:rPr>
              <w:t>b.金融、保险、通讯等特定行业的全国性企业所设立的区域性分支机构，以及个体工商户、个人独资企业、合伙企业参加本项目投标的，除提供供应商自身的营业执照外，还须提供总公司（总机构）授权书或房产权证或其他有效财产证明材料（提供复印件加盖供应商公章），以证明其具备实际承担责任的能力和法定的缔结合同能力。</w:t>
            </w:r>
          </w:p>
        </w:tc>
        <w:tc>
          <w:tcPr>
            <w:tcW w:w="1189" w:type="dxa"/>
            <w:tcBorders>
              <w:top w:val="single" w:color="auto" w:sz="4" w:space="0"/>
              <w:left w:val="single" w:color="auto" w:sz="4" w:space="0"/>
              <w:bottom w:val="single" w:color="auto" w:sz="4" w:space="0"/>
              <w:right w:val="single" w:color="auto" w:sz="4" w:space="0"/>
            </w:tcBorders>
            <w:vAlign w:val="center"/>
          </w:tcPr>
          <w:p>
            <w:pPr>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430" w:lineRule="exact"/>
              <w:jc w:val="center"/>
              <w:rPr>
                <w:rFonts w:hint="eastAsia"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kern w:val="2"/>
                <w:sz w:val="22"/>
                <w:szCs w:val="22"/>
                <w:highlight w:val="none"/>
                <w:lang w:val="en-US" w:eastAsia="zh-CN" w:bidi="ar-SA"/>
              </w:rPr>
              <w:t>2</w:t>
            </w:r>
          </w:p>
        </w:tc>
        <w:tc>
          <w:tcPr>
            <w:tcW w:w="773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新宋体" w:hAnsi="新宋体" w:eastAsia="新宋体" w:cs="新宋体"/>
                <w:bCs/>
                <w:color w:val="auto"/>
                <w:sz w:val="22"/>
                <w:szCs w:val="22"/>
                <w:highlight w:val="none"/>
                <w:lang w:val="en-US" w:eastAsia="zh-CN"/>
              </w:rPr>
            </w:pPr>
            <w:r>
              <w:rPr>
                <w:rFonts w:hint="eastAsia" w:ascii="新宋体" w:hAnsi="新宋体" w:eastAsia="新宋体" w:cs="新宋体"/>
                <w:color w:val="auto"/>
                <w:kern w:val="0"/>
                <w:sz w:val="22"/>
                <w:szCs w:val="22"/>
                <w:highlight w:val="none"/>
              </w:rPr>
              <w:t>资格条件承诺函</w:t>
            </w:r>
            <w:r>
              <w:rPr>
                <w:rFonts w:hint="eastAsia" w:ascii="新宋体" w:hAnsi="新宋体" w:eastAsia="新宋体" w:cs="新宋体"/>
                <w:color w:val="auto"/>
                <w:kern w:val="0"/>
                <w:sz w:val="22"/>
                <w:szCs w:val="22"/>
                <w:highlight w:val="none"/>
                <w:lang w:val="en-US" w:eastAsia="zh-CN"/>
              </w:rPr>
              <w:t>；</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sz w:val="22"/>
                <w:szCs w:val="22"/>
                <w:highlight w:val="none"/>
                <w:lang w:val="en-US" w:eastAsia="zh-CN"/>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spacing w:line="430" w:lineRule="exact"/>
              <w:jc w:val="center"/>
              <w:rPr>
                <w:rFonts w:hint="eastAsia"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kern w:val="2"/>
                <w:sz w:val="22"/>
                <w:szCs w:val="22"/>
                <w:highlight w:val="none"/>
                <w:lang w:val="en-US" w:eastAsia="zh-CN" w:bidi="ar-SA"/>
              </w:rPr>
              <w:t>3</w:t>
            </w:r>
          </w:p>
        </w:tc>
        <w:tc>
          <w:tcPr>
            <w:tcW w:w="773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rPr>
              <w:t>申请材料真实性声明</w:t>
            </w:r>
            <w:r>
              <w:rPr>
                <w:rFonts w:hint="eastAsia" w:ascii="新宋体" w:hAnsi="新宋体" w:eastAsia="新宋体" w:cs="新宋体"/>
                <w:bCs/>
                <w:color w:val="auto"/>
                <w:sz w:val="22"/>
                <w:szCs w:val="22"/>
                <w:highlight w:val="none"/>
                <w:lang w:val="en-US" w:eastAsia="zh-CN"/>
              </w:rPr>
              <w:t>；</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新宋体" w:hAnsi="新宋体" w:eastAsia="新宋体" w:cs="新宋体"/>
                <w:bCs/>
                <w:color w:val="auto"/>
                <w:sz w:val="22"/>
                <w:szCs w:val="22"/>
                <w:highlight w:val="none"/>
              </w:rPr>
            </w:pPr>
            <w:r>
              <w:rPr>
                <w:rFonts w:hint="eastAsia" w:ascii="新宋体" w:hAnsi="新宋体" w:eastAsia="新宋体" w:cs="新宋体"/>
                <w:color w:val="auto"/>
                <w:sz w:val="22"/>
                <w:szCs w:val="22"/>
                <w:highlight w:val="none"/>
                <w:lang w:val="en-US" w:eastAsia="zh-CN"/>
              </w:rPr>
              <w:t>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tcBorders>
              <w:top w:val="single" w:color="auto" w:sz="4" w:space="0"/>
              <w:left w:val="single" w:color="auto" w:sz="4" w:space="0"/>
              <w:bottom w:val="single" w:color="auto" w:sz="4" w:space="0"/>
              <w:right w:val="single" w:color="auto" w:sz="4" w:space="0"/>
            </w:tcBorders>
            <w:vAlign w:val="center"/>
          </w:tcPr>
          <w:p>
            <w:pPr>
              <w:overflowPunct w:val="0"/>
              <w:spacing w:line="430" w:lineRule="exact"/>
              <w:jc w:val="center"/>
              <w:rPr>
                <w:rFonts w:hint="eastAsia"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lang w:val="en-US" w:eastAsia="zh-CN"/>
              </w:rPr>
              <w:t>4</w:t>
            </w:r>
          </w:p>
        </w:tc>
        <w:tc>
          <w:tcPr>
            <w:tcW w:w="773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rPr>
              <w:t>非联合体声明书</w:t>
            </w:r>
            <w:r>
              <w:rPr>
                <w:rFonts w:hint="eastAsia" w:ascii="新宋体" w:hAnsi="新宋体" w:eastAsia="新宋体" w:cs="新宋体"/>
                <w:bCs/>
                <w:color w:val="auto"/>
                <w:sz w:val="22"/>
                <w:szCs w:val="22"/>
                <w:highlight w:val="none"/>
                <w:lang w:eastAsia="zh-CN"/>
              </w:rPr>
              <w:t>。</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新宋体" w:hAnsi="新宋体" w:eastAsia="新宋体" w:cs="新宋体"/>
                <w:bCs/>
                <w:color w:val="auto"/>
                <w:sz w:val="22"/>
                <w:szCs w:val="22"/>
                <w:highlight w:val="none"/>
              </w:rPr>
            </w:pPr>
            <w:r>
              <w:rPr>
                <w:rFonts w:hint="eastAsia" w:ascii="新宋体" w:hAnsi="新宋体" w:eastAsia="新宋体" w:cs="新宋体"/>
                <w:color w:val="auto"/>
                <w:sz w:val="22"/>
                <w:szCs w:val="22"/>
                <w:highlight w:val="none"/>
                <w:lang w:val="en-US" w:eastAsia="zh-CN"/>
              </w:rPr>
              <w:t>附件四</w:t>
            </w:r>
          </w:p>
        </w:tc>
      </w:tr>
    </w:tbl>
    <w:p>
      <w:pPr>
        <w:spacing w:line="430" w:lineRule="exact"/>
        <w:ind w:left="187" w:leftChars="85" w:hanging="9" w:hangingChars="4"/>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备注：</w:t>
      </w:r>
    </w:p>
    <w:p>
      <w:pPr>
        <w:spacing w:line="360" w:lineRule="auto"/>
        <w:ind w:left="420"/>
        <w:rPr>
          <w:rFonts w:hint="eastAsia" w:ascii="新宋体" w:hAnsi="新宋体" w:eastAsia="新宋体" w:cs="新宋体"/>
          <w:color w:val="auto"/>
          <w:sz w:val="22"/>
          <w:szCs w:val="22"/>
          <w:highlight w:val="none"/>
          <w:u w:val="single"/>
        </w:rPr>
      </w:pPr>
      <w:r>
        <w:rPr>
          <w:rFonts w:hint="eastAsia" w:ascii="新宋体" w:hAnsi="新宋体" w:eastAsia="新宋体" w:cs="新宋体"/>
          <w:b/>
          <w:color w:val="auto"/>
          <w:sz w:val="22"/>
          <w:szCs w:val="22"/>
          <w:highlight w:val="none"/>
        </w:rPr>
        <w:t>①</w:t>
      </w:r>
      <w:r>
        <w:rPr>
          <w:rFonts w:hint="eastAsia" w:ascii="新宋体" w:hAnsi="新宋体" w:eastAsia="新宋体" w:cs="新宋体"/>
          <w:b/>
          <w:color w:val="auto"/>
          <w:sz w:val="22"/>
          <w:szCs w:val="22"/>
          <w:highlight w:val="none"/>
          <w:u w:val="single"/>
          <w:lang w:eastAsia="zh-CN"/>
        </w:rPr>
        <w:t>▲</w:t>
      </w:r>
      <w:r>
        <w:rPr>
          <w:rFonts w:hint="eastAsia" w:ascii="新宋体" w:hAnsi="新宋体" w:eastAsia="新宋体" w:cs="新宋体"/>
          <w:b/>
          <w:color w:val="auto"/>
          <w:sz w:val="22"/>
          <w:szCs w:val="22"/>
          <w:highlight w:val="none"/>
          <w:u w:val="single"/>
        </w:rPr>
        <w:t>以上所需的各种材料若系复印件、扫描件，须加盖供应商有效的公章</w:t>
      </w:r>
      <w:r>
        <w:rPr>
          <w:rFonts w:hint="eastAsia" w:ascii="新宋体" w:hAnsi="新宋体" w:eastAsia="新宋体" w:cs="新宋体"/>
          <w:color w:val="auto"/>
          <w:sz w:val="22"/>
          <w:szCs w:val="22"/>
          <w:highlight w:val="none"/>
          <w:u w:val="single"/>
        </w:rPr>
        <w:t>；</w:t>
      </w:r>
    </w:p>
    <w:p>
      <w:pPr>
        <w:spacing w:line="360" w:lineRule="auto"/>
        <w:ind w:left="420"/>
        <w:rPr>
          <w:rFonts w:hint="eastAsia" w:ascii="新宋体" w:hAnsi="新宋体" w:eastAsia="新宋体" w:cs="新宋体"/>
          <w:bCs/>
          <w:color w:val="auto"/>
          <w:sz w:val="22"/>
          <w:szCs w:val="22"/>
          <w:highlight w:val="none"/>
          <w:lang w:eastAsia="zh-CN"/>
        </w:rPr>
      </w:pPr>
      <w:r>
        <w:rPr>
          <w:rFonts w:hint="eastAsia" w:ascii="新宋体" w:hAnsi="新宋体" w:eastAsia="新宋体" w:cs="新宋体"/>
          <w:bCs/>
          <w:color w:val="auto"/>
          <w:sz w:val="22"/>
          <w:szCs w:val="22"/>
          <w:highlight w:val="none"/>
        </w:rPr>
        <w:t>②相关证书、报告等如遇年检或换证等特殊情况须按要求提供相应的证明材料</w:t>
      </w:r>
      <w:r>
        <w:rPr>
          <w:rFonts w:hint="eastAsia" w:ascii="新宋体" w:hAnsi="新宋体" w:eastAsia="新宋体" w:cs="新宋体"/>
          <w:bCs/>
          <w:color w:val="auto"/>
          <w:sz w:val="22"/>
          <w:szCs w:val="22"/>
          <w:highlight w:val="none"/>
          <w:lang w:val="en-US" w:eastAsia="zh-CN"/>
        </w:rPr>
        <w:t>；</w:t>
      </w:r>
    </w:p>
    <w:p>
      <w:pPr>
        <w:pStyle w:val="27"/>
        <w:spacing w:line="360" w:lineRule="auto"/>
        <w:ind w:left="0" w:leftChars="0" w:firstLine="0" w:firstLineChars="0"/>
        <w:rPr>
          <w:rFonts w:hint="eastAsia" w:ascii="新宋体" w:hAnsi="新宋体" w:eastAsia="新宋体" w:cs="新宋体"/>
          <w:color w:val="auto"/>
          <w:highlight w:val="none"/>
          <w:u w:val="single"/>
        </w:rPr>
      </w:pPr>
      <w:r>
        <w:rPr>
          <w:rFonts w:hint="eastAsia" w:ascii="新宋体" w:hAnsi="新宋体" w:eastAsia="新宋体" w:cs="新宋体"/>
          <w:color w:val="auto"/>
          <w:highlight w:val="none"/>
        </w:rPr>
        <w:t xml:space="preserve">    </w:t>
      </w:r>
      <w:r>
        <w:rPr>
          <w:rFonts w:hint="eastAsia" w:ascii="新宋体" w:hAnsi="新宋体" w:eastAsia="新宋体" w:cs="新宋体"/>
          <w:color w:val="auto"/>
          <w:sz w:val="22"/>
          <w:szCs w:val="22"/>
          <w:highlight w:val="none"/>
        </w:rPr>
        <w:t>③</w:t>
      </w:r>
      <w:r>
        <w:rPr>
          <w:rFonts w:hint="eastAsia" w:ascii="新宋体" w:hAnsi="新宋体" w:eastAsia="新宋体" w:cs="新宋体"/>
          <w:b/>
          <w:bCs/>
          <w:color w:val="auto"/>
          <w:sz w:val="22"/>
          <w:szCs w:val="22"/>
          <w:highlight w:val="none"/>
          <w:u w:val="single"/>
          <w:lang w:eastAsia="zh-CN"/>
        </w:rPr>
        <w:t>▲</w:t>
      </w:r>
      <w:r>
        <w:rPr>
          <w:rFonts w:hint="eastAsia" w:ascii="新宋体" w:hAnsi="新宋体" w:eastAsia="新宋体" w:cs="新宋体"/>
          <w:b/>
          <w:bCs/>
          <w:color w:val="auto"/>
          <w:sz w:val="22"/>
          <w:szCs w:val="22"/>
          <w:highlight w:val="none"/>
          <w:u w:val="single"/>
        </w:rPr>
        <w:t>上述资格条件审查材料有一项不提供或不符合要求的，均视为资格审查不通过。</w:t>
      </w:r>
    </w:p>
    <w:p>
      <w:pPr>
        <w:spacing w:line="588" w:lineRule="exact"/>
        <w:ind w:left="420"/>
        <w:rPr>
          <w:rFonts w:hint="eastAsia" w:ascii="新宋体" w:hAnsi="新宋体" w:eastAsia="新宋体" w:cs="新宋体"/>
          <w:color w:val="auto"/>
          <w:sz w:val="22"/>
          <w:szCs w:val="22"/>
          <w:highlight w:val="none"/>
        </w:rPr>
      </w:pPr>
    </w:p>
    <w:p>
      <w:pPr>
        <w:widowControl/>
        <w:adjustRightInd w:val="0"/>
        <w:snapToGrid w:val="0"/>
        <w:spacing w:line="360" w:lineRule="auto"/>
        <w:jc w:val="center"/>
        <w:rPr>
          <w:rFonts w:hint="eastAsia" w:ascii="新宋体" w:hAnsi="新宋体" w:eastAsia="新宋体" w:cs="新宋体"/>
          <w:b/>
          <w:bCs/>
          <w:color w:val="auto"/>
          <w:sz w:val="32"/>
          <w:szCs w:val="32"/>
          <w:highlight w:val="none"/>
        </w:rPr>
      </w:pPr>
      <w:r>
        <w:rPr>
          <w:rFonts w:hint="eastAsia" w:ascii="新宋体" w:hAnsi="新宋体" w:eastAsia="新宋体" w:cs="新宋体"/>
          <w:b/>
          <w:bCs/>
          <w:color w:val="auto"/>
          <w:sz w:val="32"/>
          <w:szCs w:val="32"/>
          <w:highlight w:val="none"/>
        </w:rPr>
        <w:br w:type="page"/>
      </w:r>
    </w:p>
    <w:p>
      <w:pPr>
        <w:spacing w:line="380" w:lineRule="exact"/>
        <w:jc w:val="both"/>
        <w:rPr>
          <w:rFonts w:hint="eastAsia" w:ascii="新宋体" w:hAnsi="新宋体" w:eastAsia="新宋体" w:cs="新宋体"/>
          <w:b/>
          <w:color w:val="auto"/>
          <w:sz w:val="22"/>
          <w:szCs w:val="22"/>
          <w:highlight w:val="none"/>
          <w:lang w:val="en-US" w:eastAsia="zh-CN"/>
        </w:rPr>
      </w:pPr>
      <w:r>
        <w:rPr>
          <w:rFonts w:hint="eastAsia" w:ascii="新宋体" w:hAnsi="新宋体" w:eastAsia="新宋体" w:cs="新宋体"/>
          <w:b/>
          <w:color w:val="auto"/>
          <w:sz w:val="22"/>
          <w:szCs w:val="22"/>
          <w:highlight w:val="none"/>
          <w:lang w:val="en-US" w:eastAsia="zh-CN"/>
        </w:rPr>
        <w:t xml:space="preserve">附件一：    </w:t>
      </w:r>
    </w:p>
    <w:p>
      <w:pPr>
        <w:spacing w:line="380" w:lineRule="exact"/>
        <w:ind w:firstLine="1325" w:firstLineChars="600"/>
        <w:jc w:val="both"/>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营业执照(或事业法人登记证书或其它工商等登记证明材料)</w:t>
      </w:r>
      <w:r>
        <w:rPr>
          <w:rFonts w:hint="eastAsia" w:ascii="新宋体" w:hAnsi="新宋体" w:eastAsia="新宋体" w:cs="新宋体"/>
          <w:b/>
          <w:bCs/>
          <w:color w:val="auto"/>
          <w:sz w:val="22"/>
          <w:szCs w:val="22"/>
          <w:highlight w:val="none"/>
          <w:lang w:val="en-US" w:eastAsia="zh-CN"/>
        </w:rPr>
        <w:t>复印件加盖公章</w:t>
      </w:r>
      <w:r>
        <w:rPr>
          <w:rFonts w:hint="eastAsia" w:ascii="新宋体" w:hAnsi="新宋体" w:eastAsia="新宋体" w:cs="新宋体"/>
          <w:b/>
          <w:bCs/>
          <w:color w:val="auto"/>
          <w:sz w:val="22"/>
          <w:szCs w:val="22"/>
          <w:highlight w:val="none"/>
        </w:rPr>
        <w:t>；</w:t>
      </w:r>
    </w:p>
    <w:p>
      <w:pPr>
        <w:spacing w:line="46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说明：</w:t>
      </w:r>
    </w:p>
    <w:p>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spacing w:line="38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2、供应商提供的相应证明材料复印件均应符合：内容完整、清晰、整洁，并由供应商加盖其单位公章。</w:t>
      </w:r>
    </w:p>
    <w:p>
      <w:pPr>
        <w:spacing w:line="38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比选响应文件中提供相关材料），证明其具备实际承担责任的能力和法定的缔结合同能力，可以独立参加采购活动，由单位负责人签署相关文件材料。</w:t>
      </w:r>
    </w:p>
    <w:p>
      <w:pPr>
        <w:widowControl/>
        <w:adjustRightInd w:val="0"/>
        <w:snapToGrid w:val="0"/>
        <w:spacing w:line="360" w:lineRule="auto"/>
        <w:jc w:val="center"/>
        <w:rPr>
          <w:rFonts w:hint="eastAsia" w:ascii="新宋体" w:hAnsi="新宋体" w:eastAsia="新宋体" w:cs="新宋体"/>
          <w:b/>
          <w:bCs/>
          <w:color w:val="auto"/>
          <w:sz w:val="32"/>
          <w:szCs w:val="32"/>
          <w:highlight w:val="none"/>
        </w:rPr>
      </w:pPr>
    </w:p>
    <w:p>
      <w:pPr>
        <w:pStyle w:val="2"/>
        <w:jc w:val="left"/>
        <w:rPr>
          <w:rFonts w:hint="eastAsia" w:ascii="新宋体" w:hAnsi="新宋体" w:eastAsia="新宋体" w:cs="新宋体"/>
          <w:b w:val="0"/>
          <w:color w:val="auto"/>
          <w:szCs w:val="21"/>
          <w:highlight w:val="none"/>
        </w:rPr>
      </w:pPr>
      <w:r>
        <w:rPr>
          <w:rFonts w:hint="eastAsia" w:ascii="新宋体" w:hAnsi="新宋体" w:eastAsia="新宋体" w:cs="新宋体"/>
          <w:color w:val="auto"/>
          <w:sz w:val="22"/>
          <w:szCs w:val="22"/>
          <w:highlight w:val="none"/>
        </w:rPr>
        <w:br w:type="page"/>
      </w:r>
    </w:p>
    <w:p>
      <w:pPr>
        <w:pStyle w:val="2"/>
        <w:jc w:val="both"/>
        <w:rPr>
          <w:rFonts w:hint="default" w:ascii="新宋体" w:hAnsi="新宋体" w:eastAsia="新宋体" w:cs="新宋体"/>
          <w:b/>
          <w:bCs/>
          <w:color w:val="auto"/>
          <w:kern w:val="2"/>
          <w:sz w:val="22"/>
          <w:szCs w:val="22"/>
          <w:highlight w:val="none"/>
          <w:lang w:val="en-US" w:eastAsia="zh-CN" w:bidi="ar-SA"/>
        </w:rPr>
      </w:pPr>
      <w:bookmarkStart w:id="102" w:name="_Toc25466"/>
      <w:bookmarkStart w:id="103" w:name="_Toc5222"/>
      <w:bookmarkStart w:id="104" w:name="_Toc19422"/>
      <w:bookmarkStart w:id="105" w:name="_Toc9801"/>
      <w:r>
        <w:rPr>
          <w:rFonts w:hint="eastAsia" w:ascii="新宋体" w:hAnsi="新宋体" w:eastAsia="新宋体" w:cs="新宋体"/>
          <w:b/>
          <w:bCs/>
          <w:color w:val="auto"/>
          <w:kern w:val="2"/>
          <w:sz w:val="22"/>
          <w:szCs w:val="22"/>
          <w:highlight w:val="none"/>
          <w:lang w:val="en-US" w:eastAsia="zh-CN" w:bidi="ar-SA"/>
        </w:rPr>
        <w:t>附件二：</w:t>
      </w:r>
    </w:p>
    <w:p>
      <w:pPr>
        <w:pStyle w:val="2"/>
        <w:rPr>
          <w:rFonts w:hint="eastAsia" w:ascii="新宋体" w:hAnsi="新宋体" w:eastAsia="新宋体" w:cs="新宋体"/>
          <w:color w:val="auto"/>
          <w:kern w:val="0"/>
          <w:sz w:val="28"/>
          <w:szCs w:val="28"/>
          <w:highlight w:val="none"/>
        </w:rPr>
      </w:pPr>
      <w:r>
        <w:rPr>
          <w:rFonts w:hint="eastAsia" w:ascii="新宋体" w:hAnsi="新宋体" w:eastAsia="新宋体" w:cs="新宋体"/>
          <w:color w:val="auto"/>
          <w:kern w:val="0"/>
          <w:sz w:val="28"/>
          <w:szCs w:val="28"/>
          <w:highlight w:val="none"/>
        </w:rPr>
        <w:t>资格条件承诺函</w:t>
      </w:r>
      <w:bookmarkEnd w:id="102"/>
      <w:bookmarkEnd w:id="103"/>
      <w:bookmarkEnd w:id="104"/>
      <w:bookmarkEnd w:id="105"/>
    </w:p>
    <w:p>
      <w:pPr>
        <w:spacing w:line="440" w:lineRule="exact"/>
        <w:ind w:right="-153" w:rightChars="-73"/>
        <w:rPr>
          <w:rFonts w:hint="eastAsia" w:ascii="新宋体" w:hAnsi="新宋体" w:eastAsia="新宋体" w:cs="新宋体"/>
          <w:color w:val="auto"/>
          <w:sz w:val="22"/>
          <w:szCs w:val="22"/>
          <w:highlight w:val="none"/>
        </w:rPr>
      </w:pPr>
    </w:p>
    <w:p>
      <w:pPr>
        <w:spacing w:line="42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温州市数据集团有限公司</w:t>
      </w:r>
      <w:r>
        <w:rPr>
          <w:rFonts w:hint="eastAsia" w:ascii="新宋体" w:hAnsi="新宋体" w:eastAsia="新宋体" w:cs="新宋体"/>
          <w:color w:val="auto"/>
          <w:sz w:val="22"/>
          <w:szCs w:val="22"/>
          <w:highlight w:val="none"/>
        </w:rPr>
        <w:t>：</w:t>
      </w:r>
    </w:p>
    <w:p>
      <w:pPr>
        <w:spacing w:line="42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温州品立项目管理有限公司</w:t>
      </w:r>
      <w:r>
        <w:rPr>
          <w:rFonts w:hint="eastAsia" w:ascii="新宋体" w:hAnsi="新宋体" w:eastAsia="新宋体" w:cs="新宋体"/>
          <w:color w:val="auto"/>
          <w:sz w:val="22"/>
          <w:szCs w:val="22"/>
          <w:highlight w:val="none"/>
        </w:rPr>
        <w:t>：</w:t>
      </w:r>
    </w:p>
    <w:p>
      <w:pPr>
        <w:shd w:val="clear" w:color="auto" w:fill="FFFFFF"/>
        <w:snapToGrid w:val="0"/>
        <w:spacing w:line="440" w:lineRule="exact"/>
        <w:rPr>
          <w:rFonts w:hint="eastAsia" w:ascii="新宋体" w:hAnsi="新宋体" w:eastAsia="新宋体" w:cs="新宋体"/>
          <w:color w:val="auto"/>
          <w:sz w:val="22"/>
          <w:szCs w:val="22"/>
          <w:highlight w:val="none"/>
        </w:rPr>
      </w:pPr>
    </w:p>
    <w:p>
      <w:pPr>
        <w:widowControl/>
        <w:spacing w:line="44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我方参与</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（采购项目名称、编号）投标响应，现郑重承诺：</w:t>
      </w:r>
    </w:p>
    <w:p>
      <w:pPr>
        <w:widowControl/>
        <w:spacing w:line="44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1.我方符合</w:t>
      </w:r>
      <w:r>
        <w:rPr>
          <w:rFonts w:hint="eastAsia" w:ascii="新宋体" w:hAnsi="新宋体" w:eastAsia="新宋体" w:cs="新宋体"/>
          <w:color w:val="auto"/>
          <w:kern w:val="0"/>
          <w:sz w:val="22"/>
          <w:szCs w:val="22"/>
          <w:highlight w:val="none"/>
        </w:rPr>
        <w:t>《温州市市属国有企业采购管理办法》第十八条</w:t>
      </w:r>
      <w:r>
        <w:rPr>
          <w:rFonts w:hint="eastAsia" w:ascii="新宋体" w:hAnsi="新宋体" w:eastAsia="新宋体" w:cs="新宋体"/>
          <w:color w:val="auto"/>
          <w:sz w:val="22"/>
          <w:szCs w:val="22"/>
          <w:highlight w:val="none"/>
        </w:rPr>
        <w:t>规定的资格条件，即</w:t>
      </w:r>
    </w:p>
    <w:p>
      <w:pPr>
        <w:widowControl/>
        <w:snapToGrid w:val="0"/>
        <w:spacing w:line="440" w:lineRule="exact"/>
        <w:ind w:left="420" w:left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（1）我方具有独立承担民事责任的能力；</w:t>
      </w:r>
    </w:p>
    <w:p>
      <w:pPr>
        <w:widowControl/>
        <w:snapToGrid w:val="0"/>
        <w:spacing w:line="440" w:lineRule="exact"/>
        <w:ind w:left="420" w:left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（2）我方具有良好的商业信誉和健全的财务会计制度；</w:t>
      </w:r>
    </w:p>
    <w:p>
      <w:pPr>
        <w:widowControl/>
        <w:snapToGrid w:val="0"/>
        <w:spacing w:line="440" w:lineRule="exact"/>
        <w:ind w:left="420" w:left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（3）我方具有履行合同所必需的设备和专业技术、售后保障等能力；</w:t>
      </w:r>
    </w:p>
    <w:p>
      <w:pPr>
        <w:widowControl/>
        <w:snapToGrid w:val="0"/>
        <w:spacing w:line="440" w:lineRule="exact"/>
        <w:ind w:left="420" w:left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（4）我方有依法缴纳税收和社会保障资金的良好记录；</w:t>
      </w:r>
    </w:p>
    <w:p>
      <w:pPr>
        <w:widowControl/>
        <w:snapToGrid w:val="0"/>
        <w:spacing w:line="440" w:lineRule="exact"/>
        <w:ind w:left="970" w:leftChars="200" w:hanging="550" w:hangingChars="25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（5）我方参加本次采购活动前3年内在经营活动中没有重大违法记录、严重失信行为和行贿记录。</w:t>
      </w:r>
    </w:p>
    <w:p>
      <w:pPr>
        <w:widowControl/>
        <w:snapToGrid w:val="0"/>
        <w:spacing w:line="440" w:lineRule="exact"/>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2.到本项目投标截止时间为止，我方未被“信用中国（</w:t>
      </w: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HYPERLINK "http://www.creditchina.gov.cn）、" </w:instrText>
      </w:r>
      <w:r>
        <w:rPr>
          <w:rFonts w:hint="eastAsia" w:ascii="新宋体" w:hAnsi="新宋体" w:eastAsia="新宋体" w:cs="新宋体"/>
          <w:color w:val="auto"/>
          <w:highlight w:val="none"/>
        </w:rPr>
        <w:fldChar w:fldCharType="separate"/>
      </w:r>
      <w:r>
        <w:rPr>
          <w:rStyle w:val="33"/>
          <w:rFonts w:hint="eastAsia" w:ascii="新宋体" w:hAnsi="新宋体" w:eastAsia="新宋体" w:cs="新宋体"/>
          <w:color w:val="auto"/>
          <w:kern w:val="0"/>
          <w:sz w:val="22"/>
          <w:szCs w:val="22"/>
          <w:highlight w:val="none"/>
        </w:rPr>
        <w:t>www.creditchina.gov.cn）、</w:t>
      </w:r>
      <w:r>
        <w:rPr>
          <w:rStyle w:val="33"/>
          <w:rFonts w:hint="eastAsia" w:ascii="新宋体" w:hAnsi="新宋体" w:eastAsia="新宋体" w:cs="新宋体"/>
          <w:color w:val="auto"/>
          <w:kern w:val="0"/>
          <w:sz w:val="22"/>
          <w:szCs w:val="22"/>
          <w:highlight w:val="none"/>
        </w:rPr>
        <w:fldChar w:fldCharType="end"/>
      </w:r>
      <w:r>
        <w:rPr>
          <w:rFonts w:hint="eastAsia" w:ascii="新宋体" w:hAnsi="新宋体" w:eastAsia="新宋体" w:cs="新宋体"/>
          <w:color w:val="auto"/>
          <w:kern w:val="0"/>
          <w:sz w:val="22"/>
          <w:szCs w:val="22"/>
          <w:highlight w:val="none"/>
        </w:rPr>
        <w:t xml:space="preserve"> 中国政府采购网（www.ccgp.gov.cn）列入失信被执行人名单、</w:t>
      </w:r>
      <w:r>
        <w:rPr>
          <w:rFonts w:hint="eastAsia" w:ascii="新宋体" w:hAnsi="新宋体" w:eastAsia="新宋体" w:cs="新宋体"/>
          <w:color w:val="auto"/>
          <w:kern w:val="0"/>
          <w:sz w:val="22"/>
          <w:szCs w:val="22"/>
          <w:highlight w:val="none"/>
          <w:lang w:eastAsia="zh-CN"/>
        </w:rPr>
        <w:t>重大税收违法失信主体名单</w:t>
      </w:r>
      <w:r>
        <w:rPr>
          <w:rFonts w:hint="eastAsia" w:ascii="新宋体" w:hAnsi="新宋体" w:eastAsia="新宋体" w:cs="新宋体"/>
          <w:color w:val="auto"/>
          <w:kern w:val="0"/>
          <w:sz w:val="22"/>
          <w:szCs w:val="22"/>
          <w:highlight w:val="none"/>
        </w:rPr>
        <w:t>、政府采购严重违法失信行为记录名单。</w:t>
      </w:r>
    </w:p>
    <w:p>
      <w:pPr>
        <w:widowControl/>
        <w:snapToGrid w:val="0"/>
        <w:spacing w:line="440" w:lineRule="exact"/>
        <w:ind w:firstLine="440" w:firstLineChars="200"/>
        <w:jc w:val="left"/>
        <w:rPr>
          <w:rFonts w:hint="eastAsia" w:ascii="新宋体" w:hAnsi="新宋体" w:eastAsia="新宋体" w:cs="新宋体"/>
          <w:color w:val="auto"/>
          <w:highlight w:val="none"/>
        </w:rPr>
      </w:pPr>
      <w:r>
        <w:rPr>
          <w:rFonts w:hint="eastAsia" w:ascii="新宋体" w:hAnsi="新宋体" w:eastAsia="新宋体" w:cs="新宋体"/>
          <w:color w:val="auto"/>
          <w:kern w:val="0"/>
          <w:sz w:val="22"/>
          <w:szCs w:val="22"/>
          <w:highlight w:val="none"/>
        </w:rPr>
        <w:t>3.</w:t>
      </w:r>
      <w:r>
        <w:rPr>
          <w:rFonts w:hint="eastAsia" w:ascii="新宋体" w:hAnsi="新宋体" w:eastAsia="新宋体" w:cs="新宋体"/>
          <w:snapToGrid w:val="0"/>
          <w:color w:val="auto"/>
          <w:sz w:val="22"/>
          <w:szCs w:val="22"/>
          <w:highlight w:val="none"/>
        </w:rPr>
        <w:t>我方不存在单位负责人为同一人或者存在直接控股、管理关系的不同供应商，参加同一合同项下的国企采购活动。</w:t>
      </w:r>
    </w:p>
    <w:p>
      <w:pPr>
        <w:widowControl/>
        <w:snapToGrid w:val="0"/>
        <w:spacing w:line="440" w:lineRule="exact"/>
        <w:ind w:firstLine="440" w:firstLineChars="200"/>
        <w:jc w:val="left"/>
        <w:rPr>
          <w:rFonts w:hint="eastAsia" w:ascii="新宋体" w:hAnsi="新宋体" w:eastAsia="新宋体" w:cs="新宋体"/>
          <w:color w:val="auto"/>
          <w:kern w:val="0"/>
          <w:sz w:val="22"/>
          <w:szCs w:val="22"/>
          <w:highlight w:val="none"/>
        </w:rPr>
      </w:pPr>
    </w:p>
    <w:p>
      <w:pPr>
        <w:widowControl/>
        <w:snapToGrid w:val="0"/>
        <w:spacing w:line="440" w:lineRule="exact"/>
        <w:ind w:left="210" w:leftChars="1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以上承诺如有虚假，</w:t>
      </w:r>
      <w:r>
        <w:rPr>
          <w:rFonts w:hint="eastAsia" w:ascii="新宋体" w:hAnsi="新宋体" w:eastAsia="新宋体" w:cs="新宋体"/>
          <w:color w:val="auto"/>
          <w:sz w:val="22"/>
          <w:szCs w:val="22"/>
          <w:highlight w:val="none"/>
        </w:rPr>
        <w:t>愿接受取消</w:t>
      </w:r>
      <w:r>
        <w:rPr>
          <w:rFonts w:hint="eastAsia" w:ascii="新宋体" w:hAnsi="新宋体" w:eastAsia="新宋体" w:cs="新宋体"/>
          <w:color w:val="auto"/>
          <w:kern w:val="0"/>
          <w:sz w:val="22"/>
          <w:szCs w:val="22"/>
          <w:highlight w:val="none"/>
        </w:rPr>
        <w:t>我方任何资格（投标/中标/签订合同）</w:t>
      </w:r>
      <w:r>
        <w:rPr>
          <w:rFonts w:hint="eastAsia" w:ascii="新宋体" w:hAnsi="新宋体" w:eastAsia="新宋体" w:cs="新宋体"/>
          <w:color w:val="auto"/>
          <w:sz w:val="22"/>
          <w:szCs w:val="22"/>
          <w:highlight w:val="none"/>
        </w:rPr>
        <w:t>及其他任何形式的处理。</w:t>
      </w:r>
    </w:p>
    <w:p>
      <w:pPr>
        <w:pStyle w:val="16"/>
        <w:spacing w:line="600" w:lineRule="exact"/>
        <w:ind w:firstLine="4840" w:firstLineChars="2200"/>
        <w:rPr>
          <w:rFonts w:hint="eastAsia" w:ascii="新宋体" w:hAnsi="新宋体" w:eastAsia="新宋体" w:cs="新宋体"/>
          <w:color w:val="auto"/>
          <w:sz w:val="22"/>
          <w:szCs w:val="22"/>
          <w:highlight w:val="none"/>
        </w:rPr>
      </w:pPr>
    </w:p>
    <w:p>
      <w:pPr>
        <w:spacing w:line="400" w:lineRule="exact"/>
        <w:rPr>
          <w:rFonts w:hint="eastAsia" w:ascii="新宋体" w:hAnsi="新宋体" w:eastAsia="新宋体" w:cs="新宋体"/>
          <w:color w:val="auto"/>
          <w:sz w:val="22"/>
          <w:szCs w:val="22"/>
          <w:highlight w:val="none"/>
        </w:rPr>
      </w:pPr>
    </w:p>
    <w:p>
      <w:pPr>
        <w:tabs>
          <w:tab w:val="left" w:pos="840"/>
        </w:tabs>
        <w:adjustRightInd w:val="0"/>
        <w:snapToGrid w:val="0"/>
        <w:spacing w:line="360" w:lineRule="auto"/>
        <w:ind w:left="420" w:leftChars="200" w:firstLine="330" w:firstLineChars="1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投标供应商全称（盖章）：</w:t>
      </w:r>
    </w:p>
    <w:p>
      <w:pPr>
        <w:tabs>
          <w:tab w:val="left" w:pos="840"/>
        </w:tabs>
        <w:adjustRightInd w:val="0"/>
        <w:snapToGrid w:val="0"/>
        <w:spacing w:line="360" w:lineRule="auto"/>
        <w:ind w:left="420" w:leftChars="200" w:firstLine="330" w:firstLineChars="1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法定代表人（负责人）</w:t>
      </w:r>
      <w:r>
        <w:rPr>
          <w:rFonts w:hint="eastAsia" w:ascii="新宋体" w:hAnsi="新宋体" w:eastAsia="新宋体" w:cs="新宋体"/>
          <w:color w:val="auto"/>
          <w:sz w:val="22"/>
          <w:szCs w:val="22"/>
          <w:highlight w:val="none"/>
        </w:rPr>
        <w:t>或授权代表（签字或盖章）：</w:t>
      </w:r>
    </w:p>
    <w:p>
      <w:pPr>
        <w:spacing w:line="400" w:lineRule="exact"/>
        <w:ind w:firstLine="770" w:firstLineChars="3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  年  月  日</w:t>
      </w:r>
    </w:p>
    <w:p>
      <w:pPr>
        <w:spacing w:line="380" w:lineRule="exact"/>
        <w:rPr>
          <w:rFonts w:hint="eastAsia" w:ascii="新宋体" w:hAnsi="新宋体" w:eastAsia="新宋体" w:cs="新宋体"/>
          <w:bCs/>
          <w:color w:val="auto"/>
          <w:sz w:val="22"/>
          <w:szCs w:val="22"/>
          <w:highlight w:val="none"/>
        </w:rPr>
      </w:pPr>
    </w:p>
    <w:p>
      <w:pPr>
        <w:spacing w:line="380" w:lineRule="exact"/>
        <w:ind w:left="-358" w:leftChars="-171" w:hanging="1"/>
        <w:jc w:val="center"/>
        <w:rPr>
          <w:rFonts w:hint="eastAsia" w:ascii="新宋体" w:hAnsi="新宋体" w:eastAsia="新宋体" w:cs="新宋体"/>
          <w:bCs/>
          <w:color w:val="auto"/>
          <w:sz w:val="22"/>
          <w:szCs w:val="22"/>
          <w:highlight w:val="none"/>
        </w:rPr>
      </w:pPr>
    </w:p>
    <w:p>
      <w:pPr>
        <w:spacing w:line="380" w:lineRule="exact"/>
        <w:ind w:left="-359" w:leftChars="-171" w:firstLine="440" w:firstLineChars="200"/>
        <w:rPr>
          <w:rFonts w:hint="eastAsia" w:ascii="新宋体" w:hAnsi="新宋体" w:eastAsia="新宋体" w:cs="新宋体"/>
          <w:color w:val="auto"/>
          <w:sz w:val="22"/>
          <w:szCs w:val="22"/>
          <w:highlight w:val="none"/>
          <w:u w:val="single"/>
        </w:rPr>
      </w:pPr>
      <w:r>
        <w:rPr>
          <w:rFonts w:hint="eastAsia" w:ascii="新宋体" w:hAnsi="新宋体" w:eastAsia="新宋体" w:cs="新宋体"/>
          <w:color w:val="auto"/>
          <w:sz w:val="22"/>
          <w:szCs w:val="22"/>
          <w:highlight w:val="none"/>
        </w:rPr>
        <w:t>注：</w:t>
      </w:r>
      <w:r>
        <w:rPr>
          <w:rFonts w:hint="eastAsia" w:ascii="新宋体" w:hAnsi="新宋体" w:eastAsia="新宋体" w:cs="新宋体"/>
          <w:color w:val="auto"/>
          <w:sz w:val="22"/>
          <w:szCs w:val="22"/>
          <w:highlight w:val="none"/>
          <w:u w:val="single"/>
        </w:rPr>
        <w:t>▲不提交本承诺书按无效标处理。</w:t>
      </w:r>
    </w:p>
    <w:p>
      <w:pPr>
        <w:widowControl/>
        <w:adjustRightInd w:val="0"/>
        <w:snapToGrid w:val="0"/>
        <w:spacing w:line="360" w:lineRule="auto"/>
        <w:rPr>
          <w:rFonts w:hint="eastAsia" w:ascii="新宋体" w:hAnsi="新宋体" w:eastAsia="新宋体" w:cs="新宋体"/>
          <w:b/>
          <w:bCs/>
          <w:color w:val="auto"/>
          <w:sz w:val="22"/>
          <w:szCs w:val="22"/>
          <w:highlight w:val="none"/>
        </w:rPr>
      </w:pPr>
    </w:p>
    <w:p>
      <w:pPr>
        <w:widowControl/>
        <w:adjustRightInd w:val="0"/>
        <w:snapToGrid w:val="0"/>
        <w:spacing w:line="360" w:lineRule="auto"/>
        <w:rPr>
          <w:rFonts w:hint="eastAsia" w:ascii="新宋体" w:hAnsi="新宋体" w:eastAsia="新宋体" w:cs="新宋体"/>
          <w:b/>
          <w:bCs/>
          <w:color w:val="auto"/>
          <w:sz w:val="22"/>
          <w:szCs w:val="22"/>
          <w:highlight w:val="none"/>
        </w:rPr>
      </w:pPr>
    </w:p>
    <w:p>
      <w:pPr>
        <w:widowControl/>
        <w:adjustRightInd w:val="0"/>
        <w:snapToGrid w:val="0"/>
        <w:spacing w:line="360" w:lineRule="auto"/>
        <w:rPr>
          <w:rFonts w:hint="eastAsia" w:ascii="新宋体" w:hAnsi="新宋体" w:eastAsia="新宋体" w:cs="新宋体"/>
          <w:b/>
          <w:bCs/>
          <w:color w:val="auto"/>
          <w:sz w:val="22"/>
          <w:szCs w:val="22"/>
          <w:highlight w:val="none"/>
        </w:rPr>
      </w:pPr>
    </w:p>
    <w:p>
      <w:pPr>
        <w:widowControl/>
        <w:adjustRightInd w:val="0"/>
        <w:snapToGrid w:val="0"/>
        <w:spacing w:line="360" w:lineRule="auto"/>
        <w:rPr>
          <w:rFonts w:hint="eastAsia" w:ascii="新宋体" w:hAnsi="新宋体" w:eastAsia="新宋体" w:cs="新宋体"/>
          <w:b/>
          <w:bCs/>
          <w:color w:val="auto"/>
          <w:sz w:val="22"/>
          <w:szCs w:val="22"/>
          <w:highlight w:val="none"/>
        </w:rPr>
      </w:pPr>
    </w:p>
    <w:p>
      <w:pPr>
        <w:widowControl/>
        <w:adjustRightInd w:val="0"/>
        <w:snapToGrid w:val="0"/>
        <w:spacing w:line="360" w:lineRule="auto"/>
        <w:rPr>
          <w:rFonts w:hint="eastAsia" w:ascii="新宋体" w:hAnsi="新宋体" w:eastAsia="新宋体" w:cs="新宋体"/>
          <w:b/>
          <w:bCs/>
          <w:color w:val="auto"/>
          <w:sz w:val="22"/>
          <w:szCs w:val="22"/>
          <w:highlight w:val="none"/>
        </w:rPr>
      </w:pPr>
    </w:p>
    <w:p>
      <w:pPr>
        <w:widowControl/>
        <w:adjustRightInd w:val="0"/>
        <w:snapToGrid w:val="0"/>
        <w:spacing w:line="360" w:lineRule="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val="en-US" w:eastAsia="zh-CN"/>
        </w:rPr>
        <w:t>附件三：</w:t>
      </w:r>
    </w:p>
    <w:p>
      <w:pPr>
        <w:widowControl/>
        <w:adjustRightInd w:val="0"/>
        <w:snapToGrid w:val="0"/>
        <w:spacing w:line="360" w:lineRule="auto"/>
        <w:jc w:val="center"/>
        <w:rPr>
          <w:rFonts w:hint="eastAsia" w:ascii="新宋体" w:hAnsi="新宋体" w:eastAsia="新宋体" w:cs="新宋体"/>
          <w:b/>
          <w:color w:val="auto"/>
          <w:kern w:val="0"/>
          <w:sz w:val="28"/>
          <w:szCs w:val="28"/>
          <w:highlight w:val="none"/>
        </w:rPr>
      </w:pPr>
      <w:r>
        <w:rPr>
          <w:rFonts w:hint="eastAsia" w:ascii="新宋体" w:hAnsi="新宋体" w:eastAsia="新宋体" w:cs="新宋体"/>
          <w:b/>
          <w:color w:val="auto"/>
          <w:kern w:val="0"/>
          <w:sz w:val="28"/>
          <w:szCs w:val="28"/>
          <w:highlight w:val="none"/>
        </w:rPr>
        <w:t>申请材料真实性声明</w:t>
      </w:r>
    </w:p>
    <w:p>
      <w:pPr>
        <w:widowControl/>
        <w:adjustRightInd w:val="0"/>
        <w:snapToGrid w:val="0"/>
        <w:spacing w:line="360" w:lineRule="auto"/>
        <w:jc w:val="center"/>
        <w:rPr>
          <w:rFonts w:hint="eastAsia" w:ascii="新宋体" w:hAnsi="新宋体" w:eastAsia="新宋体" w:cs="新宋体"/>
          <w:b/>
          <w:color w:val="auto"/>
          <w:kern w:val="0"/>
          <w:sz w:val="28"/>
          <w:szCs w:val="28"/>
          <w:highlight w:val="none"/>
        </w:rPr>
      </w:pPr>
    </w:p>
    <w:p>
      <w:pPr>
        <w:spacing w:line="42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温州市数据集团有限公司</w:t>
      </w:r>
      <w:r>
        <w:rPr>
          <w:rFonts w:hint="eastAsia" w:ascii="新宋体" w:hAnsi="新宋体" w:eastAsia="新宋体" w:cs="新宋体"/>
          <w:color w:val="auto"/>
          <w:sz w:val="22"/>
          <w:szCs w:val="22"/>
          <w:highlight w:val="none"/>
        </w:rPr>
        <w:t>：</w:t>
      </w:r>
    </w:p>
    <w:p>
      <w:pPr>
        <w:spacing w:line="42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温州品立项目管理有限公司</w:t>
      </w:r>
      <w:r>
        <w:rPr>
          <w:rFonts w:hint="eastAsia" w:ascii="新宋体" w:hAnsi="新宋体" w:eastAsia="新宋体" w:cs="新宋体"/>
          <w:color w:val="auto"/>
          <w:sz w:val="22"/>
          <w:szCs w:val="22"/>
          <w:highlight w:val="none"/>
        </w:rPr>
        <w:t>：</w:t>
      </w:r>
    </w:p>
    <w:p>
      <w:pPr>
        <w:shd w:val="clear" w:color="auto" w:fill="FFFFFF"/>
        <w:snapToGrid w:val="0"/>
        <w:spacing w:line="440" w:lineRule="exact"/>
        <w:rPr>
          <w:rFonts w:hint="eastAsia" w:ascii="新宋体" w:hAnsi="新宋体" w:eastAsia="新宋体" w:cs="新宋体"/>
          <w:color w:val="auto"/>
          <w:sz w:val="22"/>
          <w:szCs w:val="22"/>
          <w:highlight w:val="none"/>
        </w:rPr>
      </w:pPr>
    </w:p>
    <w:p>
      <w:pPr>
        <w:widowControl/>
        <w:adjustRightInd w:val="0"/>
        <w:snapToGrid w:val="0"/>
        <w:spacing w:line="360" w:lineRule="auto"/>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我单位此次响应参与</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（采购项目名称、编号）公开招标活动</w:t>
      </w:r>
      <w:r>
        <w:rPr>
          <w:rFonts w:hint="eastAsia" w:ascii="新宋体" w:hAnsi="新宋体" w:eastAsia="新宋体" w:cs="新宋体"/>
          <w:color w:val="auto"/>
          <w:kern w:val="0"/>
          <w:sz w:val="22"/>
          <w:szCs w:val="22"/>
          <w:highlight w:val="none"/>
        </w:rPr>
        <w:t>所提交的全部材料均真实、合法。如有不实之处，愿负相应的法律责任，并承担由此产生的一切后果。</w:t>
      </w:r>
    </w:p>
    <w:p>
      <w:pPr>
        <w:widowControl/>
        <w:adjustRightInd w:val="0"/>
        <w:snapToGrid w:val="0"/>
        <w:spacing w:line="360" w:lineRule="auto"/>
        <w:ind w:firstLine="440" w:firstLineChars="200"/>
        <w:jc w:val="left"/>
        <w:rPr>
          <w:rFonts w:hint="eastAsia" w:ascii="新宋体" w:hAnsi="新宋体" w:eastAsia="新宋体" w:cs="新宋体"/>
          <w:color w:val="auto"/>
          <w:kern w:val="0"/>
          <w:sz w:val="22"/>
          <w:szCs w:val="22"/>
          <w:highlight w:val="none"/>
        </w:rPr>
      </w:pPr>
    </w:p>
    <w:p>
      <w:pPr>
        <w:widowControl/>
        <w:adjustRightInd w:val="0"/>
        <w:snapToGrid w:val="0"/>
        <w:spacing w:line="360" w:lineRule="auto"/>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特此声明。</w:t>
      </w:r>
    </w:p>
    <w:p>
      <w:pPr>
        <w:widowControl/>
        <w:adjustRightInd w:val="0"/>
        <w:snapToGrid w:val="0"/>
        <w:spacing w:line="360" w:lineRule="auto"/>
        <w:ind w:firstLine="440" w:firstLineChars="200"/>
        <w:jc w:val="left"/>
        <w:rPr>
          <w:rFonts w:hint="eastAsia" w:ascii="新宋体" w:hAnsi="新宋体" w:eastAsia="新宋体" w:cs="新宋体"/>
          <w:color w:val="auto"/>
          <w:kern w:val="0"/>
          <w:sz w:val="22"/>
          <w:szCs w:val="22"/>
          <w:highlight w:val="none"/>
        </w:rPr>
      </w:pPr>
    </w:p>
    <w:p>
      <w:pPr>
        <w:spacing w:line="400" w:lineRule="exact"/>
        <w:rPr>
          <w:rFonts w:hint="eastAsia" w:ascii="新宋体" w:hAnsi="新宋体" w:eastAsia="新宋体" w:cs="新宋体"/>
          <w:color w:val="auto"/>
          <w:sz w:val="22"/>
          <w:szCs w:val="22"/>
          <w:highlight w:val="none"/>
        </w:rPr>
      </w:pPr>
    </w:p>
    <w:p>
      <w:pPr>
        <w:tabs>
          <w:tab w:val="left" w:pos="840"/>
        </w:tabs>
        <w:adjustRightInd w:val="0"/>
        <w:snapToGrid w:val="0"/>
        <w:spacing w:line="360" w:lineRule="auto"/>
        <w:ind w:left="420" w:leftChars="200" w:firstLine="330" w:firstLineChars="1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投标供应商全称（盖章）：</w:t>
      </w:r>
    </w:p>
    <w:p>
      <w:pPr>
        <w:tabs>
          <w:tab w:val="left" w:pos="840"/>
        </w:tabs>
        <w:adjustRightInd w:val="0"/>
        <w:snapToGrid w:val="0"/>
        <w:spacing w:line="360" w:lineRule="auto"/>
        <w:ind w:left="420" w:leftChars="200" w:firstLine="330" w:firstLineChars="1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法定代表人（负责人）</w:t>
      </w:r>
      <w:r>
        <w:rPr>
          <w:rFonts w:hint="eastAsia" w:ascii="新宋体" w:hAnsi="新宋体" w:eastAsia="新宋体" w:cs="新宋体"/>
          <w:color w:val="auto"/>
          <w:sz w:val="22"/>
          <w:szCs w:val="22"/>
          <w:highlight w:val="none"/>
        </w:rPr>
        <w:t>或授权代表（签字或盖章）：</w:t>
      </w:r>
    </w:p>
    <w:p>
      <w:pPr>
        <w:spacing w:line="400" w:lineRule="exact"/>
        <w:ind w:firstLine="770" w:firstLineChars="3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  年  月  日</w:t>
      </w:r>
    </w:p>
    <w:p>
      <w:pPr>
        <w:pStyle w:val="26"/>
        <w:ind w:firstLine="220"/>
        <w:rPr>
          <w:rFonts w:hint="eastAsia" w:ascii="新宋体" w:hAnsi="新宋体" w:eastAsia="新宋体" w:cs="新宋体"/>
          <w:color w:val="auto"/>
          <w:sz w:val="22"/>
          <w:szCs w:val="22"/>
          <w:highlight w:val="none"/>
          <w:u w:val="single"/>
        </w:rPr>
      </w:pPr>
    </w:p>
    <w:p>
      <w:pPr>
        <w:spacing w:line="360" w:lineRule="auto"/>
        <w:rPr>
          <w:rFonts w:hint="eastAsia" w:ascii="新宋体" w:hAnsi="新宋体" w:eastAsia="新宋体" w:cs="新宋体"/>
          <w:color w:val="auto"/>
          <w:sz w:val="22"/>
          <w:szCs w:val="22"/>
          <w:highlight w:val="none"/>
        </w:rPr>
      </w:pPr>
    </w:p>
    <w:p>
      <w:pPr>
        <w:pStyle w:val="26"/>
        <w:ind w:firstLine="200"/>
        <w:rPr>
          <w:rFonts w:hint="eastAsia" w:ascii="新宋体" w:hAnsi="新宋体" w:eastAsia="新宋体" w:cs="新宋体"/>
          <w:color w:val="auto"/>
          <w:highlight w:val="none"/>
        </w:rPr>
      </w:pPr>
    </w:p>
    <w:p>
      <w:pPr>
        <w:spacing w:line="440" w:lineRule="exact"/>
        <w:rPr>
          <w:rFonts w:hint="eastAsia" w:ascii="新宋体" w:hAnsi="新宋体" w:eastAsia="新宋体" w:cs="新宋体"/>
          <w:color w:val="auto"/>
          <w:sz w:val="22"/>
          <w:szCs w:val="22"/>
          <w:highlight w:val="none"/>
          <w:u w:val="single"/>
        </w:rPr>
      </w:pPr>
      <w:r>
        <w:rPr>
          <w:rFonts w:hint="eastAsia" w:ascii="新宋体" w:hAnsi="新宋体" w:eastAsia="新宋体" w:cs="新宋体"/>
          <w:color w:val="auto"/>
          <w:sz w:val="22"/>
          <w:szCs w:val="22"/>
          <w:highlight w:val="none"/>
        </w:rPr>
        <w:t>注：</w:t>
      </w:r>
      <w:r>
        <w:rPr>
          <w:rFonts w:hint="eastAsia" w:ascii="新宋体" w:hAnsi="新宋体" w:eastAsia="新宋体" w:cs="新宋体"/>
          <w:color w:val="auto"/>
          <w:sz w:val="22"/>
          <w:szCs w:val="22"/>
          <w:highlight w:val="none"/>
          <w:u w:val="single"/>
        </w:rPr>
        <w:t>▲不提交本承诺书按无效标处理。</w:t>
      </w:r>
    </w:p>
    <w:p>
      <w:pPr>
        <w:rPr>
          <w:rFonts w:hint="eastAsia" w:ascii="新宋体" w:hAnsi="新宋体" w:eastAsia="新宋体" w:cs="新宋体"/>
          <w:color w:val="auto"/>
          <w:sz w:val="22"/>
          <w:szCs w:val="22"/>
          <w:highlight w:val="none"/>
          <w:u w:val="single"/>
        </w:rPr>
      </w:pPr>
      <w:r>
        <w:rPr>
          <w:rFonts w:hint="eastAsia" w:ascii="新宋体" w:hAnsi="新宋体" w:eastAsia="新宋体" w:cs="新宋体"/>
          <w:color w:val="auto"/>
          <w:sz w:val="22"/>
          <w:szCs w:val="22"/>
          <w:highlight w:val="none"/>
          <w:u w:val="single"/>
        </w:rPr>
        <w:br w:type="page"/>
      </w:r>
    </w:p>
    <w:p>
      <w:pPr>
        <w:pStyle w:val="12"/>
        <w:ind w:left="-420" w:leftChars="-200" w:firstLine="482" w:firstLineChars="200"/>
        <w:jc w:val="both"/>
        <w:rPr>
          <w:rFonts w:hint="default" w:ascii="新宋体" w:hAnsi="新宋体" w:eastAsia="新宋体" w:cs="新宋体"/>
          <w:b/>
          <w:bCs/>
          <w:color w:val="auto"/>
          <w:highlight w:val="none"/>
          <w:lang w:val="en-US" w:eastAsia="zh-CN"/>
        </w:rPr>
      </w:pPr>
      <w:r>
        <w:rPr>
          <w:rFonts w:hint="eastAsia" w:ascii="新宋体" w:hAnsi="新宋体" w:eastAsia="新宋体" w:cs="新宋体"/>
          <w:b/>
          <w:bCs/>
          <w:color w:val="auto"/>
          <w:highlight w:val="none"/>
          <w:lang w:val="en-US" w:eastAsia="zh-CN"/>
        </w:rPr>
        <w:t>附件四：</w:t>
      </w:r>
    </w:p>
    <w:p>
      <w:pPr>
        <w:pStyle w:val="12"/>
        <w:ind w:left="-420" w:leftChars="-200" w:firstLine="482" w:firstLineChars="200"/>
        <w:jc w:val="center"/>
        <w:rPr>
          <w:rFonts w:hint="eastAsia" w:ascii="新宋体" w:hAnsi="新宋体" w:eastAsia="新宋体" w:cs="新宋体"/>
          <w:color w:val="auto"/>
          <w:highlight w:val="none"/>
        </w:rPr>
      </w:pPr>
      <w:r>
        <w:rPr>
          <w:rFonts w:hint="eastAsia" w:ascii="新宋体" w:hAnsi="新宋体" w:eastAsia="新宋体" w:cs="新宋体"/>
          <w:b/>
          <w:bCs/>
          <w:color w:val="auto"/>
          <w:highlight w:val="none"/>
        </w:rPr>
        <w:t>非联合体声明书</w:t>
      </w:r>
    </w:p>
    <w:p>
      <w:pPr>
        <w:pStyle w:val="12"/>
        <w:ind w:left="-420" w:leftChars="-200" w:firstLine="0" w:firstLineChars="0"/>
        <w:rPr>
          <w:rFonts w:hint="eastAsia" w:ascii="新宋体" w:hAnsi="新宋体" w:eastAsia="新宋体" w:cs="新宋体"/>
          <w:b/>
          <w:bCs/>
          <w:color w:val="auto"/>
          <w:highlight w:val="none"/>
        </w:rPr>
      </w:pPr>
    </w:p>
    <w:p>
      <w:pPr>
        <w:spacing w:line="42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温州市数据集团有限公司</w:t>
      </w:r>
      <w:r>
        <w:rPr>
          <w:rFonts w:hint="eastAsia" w:ascii="新宋体" w:hAnsi="新宋体" w:eastAsia="新宋体" w:cs="新宋体"/>
          <w:color w:val="auto"/>
          <w:sz w:val="22"/>
          <w:szCs w:val="22"/>
          <w:highlight w:val="none"/>
        </w:rPr>
        <w:t>：</w:t>
      </w:r>
    </w:p>
    <w:p>
      <w:pPr>
        <w:spacing w:line="42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温州品立项目管理有限公司</w:t>
      </w:r>
      <w:r>
        <w:rPr>
          <w:rFonts w:hint="eastAsia" w:ascii="新宋体" w:hAnsi="新宋体" w:eastAsia="新宋体" w:cs="新宋体"/>
          <w:color w:val="auto"/>
          <w:sz w:val="22"/>
          <w:szCs w:val="22"/>
          <w:highlight w:val="none"/>
        </w:rPr>
        <w:t>：</w:t>
      </w:r>
    </w:p>
    <w:p>
      <w:pPr>
        <w:pStyle w:val="12"/>
        <w:spacing w:line="360" w:lineRule="auto"/>
        <w:ind w:left="440" w:hanging="440"/>
        <w:rPr>
          <w:rFonts w:hint="eastAsia" w:ascii="新宋体" w:hAnsi="新宋体" w:eastAsia="新宋体" w:cs="新宋体"/>
          <w:color w:val="auto"/>
          <w:sz w:val="22"/>
          <w:szCs w:val="22"/>
          <w:highlight w:val="none"/>
        </w:rPr>
      </w:pPr>
      <w:r>
        <w:rPr>
          <w:rFonts w:hint="eastAsia" w:ascii="新宋体" w:hAnsi="新宋体" w:eastAsia="新宋体" w:cs="新宋体"/>
          <w:b/>
          <w:color w:val="auto"/>
          <w:kern w:val="0"/>
          <w:sz w:val="22"/>
          <w:szCs w:val="22"/>
          <w:highlight w:val="none"/>
          <w:lang w:bidi="ar"/>
        </w:rPr>
        <w:t xml:space="preserve"> </w:t>
      </w:r>
    </w:p>
    <w:p>
      <w:pPr>
        <w:widowControl/>
        <w:spacing w:line="360" w:lineRule="auto"/>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我方参加</w:t>
      </w:r>
      <w:r>
        <w:rPr>
          <w:rFonts w:hint="eastAsia" w:ascii="新宋体" w:hAnsi="新宋体" w:eastAsia="新宋体" w:cs="新宋体"/>
          <w:color w:val="auto"/>
          <w:kern w:val="0"/>
          <w:sz w:val="22"/>
          <w:szCs w:val="22"/>
          <w:highlight w:val="none"/>
          <w:u w:val="single"/>
          <w:lang w:eastAsia="zh-CN" w:bidi="ar"/>
        </w:rPr>
        <w:t>国家“两重”项目咨询服务</w:t>
      </w:r>
      <w:r>
        <w:rPr>
          <w:rFonts w:hint="eastAsia" w:ascii="新宋体" w:hAnsi="新宋体" w:eastAsia="新宋体" w:cs="新宋体"/>
          <w:color w:val="auto"/>
          <w:kern w:val="0"/>
          <w:sz w:val="22"/>
          <w:szCs w:val="22"/>
          <w:highlight w:val="none"/>
          <w:lang w:bidi="ar"/>
        </w:rPr>
        <w:t>项目的采购活动，未与其他单位组成联合体</w:t>
      </w:r>
      <w:r>
        <w:rPr>
          <w:rFonts w:hint="eastAsia" w:ascii="新宋体" w:hAnsi="新宋体" w:eastAsia="新宋体" w:cs="新宋体"/>
          <w:b/>
          <w:color w:val="auto"/>
          <w:kern w:val="0"/>
          <w:sz w:val="22"/>
          <w:szCs w:val="22"/>
          <w:highlight w:val="none"/>
          <w:lang w:bidi="ar"/>
        </w:rPr>
        <w:t xml:space="preserve">。 </w:t>
      </w:r>
    </w:p>
    <w:p>
      <w:pPr>
        <w:widowControl/>
        <w:spacing w:line="360" w:lineRule="auto"/>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 xml:space="preserve">我方上述声明的真实性负责，如有虚假或隐瞒，采购人可取消我方任何资格（投标/谈判/中标（成交）/签订合同），我方对此无任何异议， </w:t>
      </w:r>
    </w:p>
    <w:p>
      <w:pPr>
        <w:widowControl/>
        <w:spacing w:line="360" w:lineRule="auto"/>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并愿意承担一切后果和责任。</w:t>
      </w:r>
      <w:r>
        <w:rPr>
          <w:rFonts w:hint="eastAsia" w:ascii="新宋体" w:hAnsi="新宋体" w:eastAsia="新宋体" w:cs="新宋体"/>
          <w:b/>
          <w:color w:val="auto"/>
          <w:kern w:val="0"/>
          <w:sz w:val="22"/>
          <w:szCs w:val="22"/>
          <w:highlight w:val="none"/>
          <w:lang w:bidi="ar"/>
        </w:rPr>
        <w:t xml:space="preserve"> </w:t>
      </w:r>
    </w:p>
    <w:p>
      <w:pPr>
        <w:spacing w:before="120" w:beforeLines="50" w:after="120" w:afterLines="50"/>
        <w:rPr>
          <w:rFonts w:hint="eastAsia" w:ascii="新宋体" w:hAnsi="新宋体" w:eastAsia="新宋体" w:cs="新宋体"/>
          <w:color w:val="auto"/>
          <w:sz w:val="22"/>
          <w:szCs w:val="22"/>
          <w:highlight w:val="none"/>
        </w:rPr>
      </w:pPr>
    </w:p>
    <w:p>
      <w:pPr>
        <w:tabs>
          <w:tab w:val="left" w:pos="840"/>
        </w:tabs>
        <w:adjustRightInd w:val="0"/>
        <w:snapToGrid w:val="0"/>
        <w:spacing w:line="360" w:lineRule="auto"/>
        <w:ind w:left="420" w:leftChars="200" w:firstLine="330" w:firstLineChars="1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投标供应商全称（盖章）：</w:t>
      </w:r>
    </w:p>
    <w:p>
      <w:pPr>
        <w:tabs>
          <w:tab w:val="left" w:pos="840"/>
        </w:tabs>
        <w:adjustRightInd w:val="0"/>
        <w:snapToGrid w:val="0"/>
        <w:spacing w:line="360" w:lineRule="auto"/>
        <w:ind w:left="420" w:leftChars="200" w:firstLine="330" w:firstLineChars="1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法定代表人（负责人）</w:t>
      </w:r>
      <w:r>
        <w:rPr>
          <w:rFonts w:hint="eastAsia" w:ascii="新宋体" w:hAnsi="新宋体" w:eastAsia="新宋体" w:cs="新宋体"/>
          <w:color w:val="auto"/>
          <w:sz w:val="22"/>
          <w:szCs w:val="22"/>
          <w:highlight w:val="none"/>
        </w:rPr>
        <w:t>或授权代表（签字或盖章）：</w:t>
      </w:r>
    </w:p>
    <w:p>
      <w:pPr>
        <w:spacing w:line="400" w:lineRule="exact"/>
        <w:ind w:firstLine="770" w:firstLineChars="3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  年  月  日</w:t>
      </w:r>
    </w:p>
    <w:p>
      <w:pPr>
        <w:pStyle w:val="26"/>
        <w:ind w:firstLine="220"/>
        <w:rPr>
          <w:rFonts w:hint="eastAsia" w:ascii="新宋体" w:hAnsi="新宋体" w:eastAsia="新宋体" w:cs="新宋体"/>
          <w:color w:val="auto"/>
          <w:sz w:val="22"/>
          <w:szCs w:val="22"/>
          <w:highlight w:val="none"/>
          <w:u w:val="single"/>
        </w:rPr>
      </w:pPr>
    </w:p>
    <w:p>
      <w:pPr>
        <w:spacing w:line="360" w:lineRule="auto"/>
        <w:rPr>
          <w:rFonts w:hint="eastAsia" w:ascii="新宋体" w:hAnsi="新宋体" w:eastAsia="新宋体" w:cs="新宋体"/>
          <w:color w:val="auto"/>
          <w:sz w:val="22"/>
          <w:szCs w:val="22"/>
          <w:highlight w:val="none"/>
        </w:rPr>
      </w:pPr>
    </w:p>
    <w:p>
      <w:pPr>
        <w:spacing w:line="380" w:lineRule="exact"/>
        <w:rPr>
          <w:rFonts w:hint="eastAsia" w:ascii="新宋体" w:hAnsi="新宋体" w:eastAsia="新宋体" w:cs="新宋体"/>
          <w:color w:val="auto"/>
          <w:sz w:val="22"/>
          <w:szCs w:val="22"/>
          <w:highlight w:val="none"/>
        </w:rPr>
      </w:pPr>
    </w:p>
    <w:p>
      <w:pPr>
        <w:spacing w:line="440" w:lineRule="exact"/>
        <w:rPr>
          <w:rFonts w:hint="eastAsia" w:ascii="新宋体" w:hAnsi="新宋体" w:eastAsia="新宋体" w:cs="新宋体"/>
          <w:color w:val="auto"/>
          <w:sz w:val="22"/>
          <w:szCs w:val="22"/>
          <w:highlight w:val="none"/>
          <w:u w:val="single"/>
        </w:rPr>
      </w:pPr>
      <w:r>
        <w:rPr>
          <w:rFonts w:hint="eastAsia" w:ascii="新宋体" w:hAnsi="新宋体" w:eastAsia="新宋体" w:cs="新宋体"/>
          <w:color w:val="auto"/>
          <w:sz w:val="22"/>
          <w:szCs w:val="22"/>
          <w:highlight w:val="none"/>
        </w:rPr>
        <w:t>注：</w:t>
      </w:r>
      <w:r>
        <w:rPr>
          <w:rFonts w:hint="eastAsia" w:ascii="新宋体" w:hAnsi="新宋体" w:eastAsia="新宋体" w:cs="新宋体"/>
          <w:color w:val="auto"/>
          <w:sz w:val="22"/>
          <w:szCs w:val="22"/>
          <w:highlight w:val="none"/>
          <w:u w:val="single"/>
        </w:rPr>
        <w:t>▲不提交本承诺书按无效标处理。</w:t>
      </w:r>
    </w:p>
    <w:p>
      <w:pPr>
        <w:pStyle w:val="9"/>
        <w:rPr>
          <w:rFonts w:hint="eastAsia"/>
          <w:color w:val="auto"/>
          <w:highlight w:val="none"/>
        </w:rPr>
      </w:pPr>
    </w:p>
    <w:p>
      <w:pPr>
        <w:spacing w:line="360" w:lineRule="auto"/>
        <w:rPr>
          <w:rFonts w:hint="eastAsia" w:ascii="新宋体" w:hAnsi="新宋体" w:eastAsia="新宋体" w:cs="新宋体"/>
          <w:color w:val="auto"/>
          <w:sz w:val="22"/>
          <w:szCs w:val="22"/>
          <w:highlight w:val="none"/>
        </w:rPr>
      </w:pPr>
    </w:p>
    <w:p>
      <w:pPr>
        <w:spacing w:before="120" w:beforeLines="50" w:after="120" w:afterLines="50"/>
        <w:rPr>
          <w:rFonts w:hint="eastAsia" w:ascii="新宋体" w:hAnsi="新宋体" w:eastAsia="新宋体" w:cs="新宋体"/>
          <w:color w:val="auto"/>
          <w:sz w:val="22"/>
          <w:szCs w:val="22"/>
          <w:highlight w:val="none"/>
        </w:rPr>
      </w:pPr>
    </w:p>
    <w:p>
      <w:pPr>
        <w:spacing w:before="120" w:beforeLines="50" w:after="120" w:afterLines="50"/>
        <w:rPr>
          <w:rFonts w:hint="eastAsia" w:ascii="新宋体" w:hAnsi="新宋体" w:eastAsia="新宋体" w:cs="新宋体"/>
          <w:color w:val="auto"/>
          <w:sz w:val="22"/>
          <w:szCs w:val="22"/>
          <w:highlight w:val="none"/>
        </w:rPr>
      </w:pPr>
    </w:p>
    <w:p>
      <w:pPr>
        <w:spacing w:before="120" w:beforeLines="50" w:after="120" w:afterLines="50"/>
        <w:rPr>
          <w:rFonts w:hint="eastAsia" w:ascii="新宋体" w:hAnsi="新宋体" w:eastAsia="新宋体" w:cs="新宋体"/>
          <w:color w:val="auto"/>
          <w:sz w:val="22"/>
          <w:szCs w:val="22"/>
          <w:highlight w:val="none"/>
        </w:rPr>
      </w:pPr>
    </w:p>
    <w:p>
      <w:pPr>
        <w:spacing w:before="120" w:beforeLines="50" w:after="120" w:afterLines="50"/>
        <w:rPr>
          <w:rFonts w:hint="eastAsia" w:ascii="新宋体" w:hAnsi="新宋体" w:eastAsia="新宋体" w:cs="新宋体"/>
          <w:color w:val="auto"/>
          <w:sz w:val="22"/>
          <w:szCs w:val="22"/>
          <w:highlight w:val="none"/>
        </w:rPr>
      </w:pPr>
    </w:p>
    <w:p>
      <w:pPr>
        <w:spacing w:before="120" w:beforeLines="50" w:after="120" w:afterLines="50"/>
        <w:rPr>
          <w:rFonts w:hint="eastAsia" w:ascii="新宋体" w:hAnsi="新宋体" w:eastAsia="新宋体" w:cs="新宋体"/>
          <w:color w:val="auto"/>
          <w:sz w:val="22"/>
          <w:szCs w:val="22"/>
          <w:highlight w:val="none"/>
        </w:rPr>
      </w:pPr>
    </w:p>
    <w:p>
      <w:pPr>
        <w:spacing w:before="120" w:beforeLines="50" w:after="120" w:afterLines="50"/>
        <w:rPr>
          <w:rFonts w:hint="eastAsia" w:ascii="新宋体" w:hAnsi="新宋体" w:eastAsia="新宋体" w:cs="新宋体"/>
          <w:color w:val="auto"/>
          <w:sz w:val="22"/>
          <w:szCs w:val="22"/>
          <w:highlight w:val="none"/>
        </w:rPr>
      </w:pPr>
    </w:p>
    <w:p>
      <w:pPr>
        <w:spacing w:before="120" w:beforeLines="50" w:after="120" w:afterLines="50"/>
        <w:rPr>
          <w:rFonts w:hint="eastAsia" w:ascii="新宋体" w:hAnsi="新宋体" w:eastAsia="新宋体" w:cs="新宋体"/>
          <w:color w:val="auto"/>
          <w:sz w:val="22"/>
          <w:szCs w:val="22"/>
          <w:highlight w:val="none"/>
        </w:rPr>
      </w:pPr>
    </w:p>
    <w:p>
      <w:pPr>
        <w:spacing w:before="120" w:beforeLines="50" w:after="120" w:afterLines="50"/>
        <w:rPr>
          <w:rFonts w:hint="eastAsia" w:ascii="新宋体" w:hAnsi="新宋体" w:eastAsia="新宋体" w:cs="新宋体"/>
          <w:color w:val="auto"/>
          <w:sz w:val="22"/>
          <w:szCs w:val="22"/>
          <w:highlight w:val="none"/>
        </w:rPr>
      </w:pPr>
    </w:p>
    <w:p>
      <w:pPr>
        <w:spacing w:before="120" w:beforeLines="50" w:after="120" w:afterLines="50"/>
        <w:rPr>
          <w:rFonts w:hint="eastAsia" w:ascii="新宋体" w:hAnsi="新宋体" w:eastAsia="新宋体" w:cs="新宋体"/>
          <w:color w:val="auto"/>
          <w:sz w:val="22"/>
          <w:szCs w:val="22"/>
          <w:highlight w:val="none"/>
        </w:rPr>
      </w:pPr>
    </w:p>
    <w:p>
      <w:pPr>
        <w:spacing w:before="120" w:beforeLines="50" w:after="120" w:afterLines="50"/>
        <w:rPr>
          <w:rFonts w:hint="eastAsia" w:ascii="新宋体" w:hAnsi="新宋体" w:eastAsia="新宋体" w:cs="新宋体"/>
          <w:color w:val="auto"/>
          <w:sz w:val="22"/>
          <w:szCs w:val="22"/>
          <w:highlight w:val="none"/>
        </w:rPr>
      </w:pPr>
    </w:p>
    <w:p>
      <w:pPr>
        <w:spacing w:before="120" w:beforeLines="50" w:after="120" w:afterLines="50"/>
        <w:rPr>
          <w:rFonts w:hint="eastAsia" w:ascii="新宋体" w:hAnsi="新宋体" w:eastAsia="新宋体" w:cs="新宋体"/>
          <w:color w:val="auto"/>
          <w:sz w:val="22"/>
          <w:szCs w:val="22"/>
          <w:highlight w:val="none"/>
        </w:rPr>
      </w:pPr>
    </w:p>
    <w:p>
      <w:pP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br w:type="page"/>
      </w:r>
    </w:p>
    <w:p>
      <w:pPr>
        <w:spacing w:before="120" w:beforeLines="50" w:after="120" w:afterLine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（技术资信标封面，供参考）</w:t>
      </w:r>
    </w:p>
    <w:p>
      <w:pPr>
        <w:rPr>
          <w:rFonts w:hint="eastAsia" w:ascii="新宋体" w:hAnsi="新宋体" w:eastAsia="新宋体" w:cs="新宋体"/>
          <w:color w:val="auto"/>
          <w:highlight w:val="none"/>
        </w:rPr>
      </w:pPr>
    </w:p>
    <w:p>
      <w:pPr>
        <w:rPr>
          <w:rFonts w:hint="eastAsia" w:ascii="新宋体" w:hAnsi="新宋体" w:eastAsia="新宋体" w:cs="新宋体"/>
          <w:color w:val="auto"/>
          <w:highlight w:val="none"/>
        </w:rPr>
      </w:pPr>
    </w:p>
    <w:p>
      <w:pPr>
        <w:rPr>
          <w:rFonts w:hint="eastAsia" w:ascii="新宋体" w:hAnsi="新宋体" w:eastAsia="新宋体" w:cs="新宋体"/>
          <w:color w:val="auto"/>
          <w:highlight w:val="none"/>
        </w:rPr>
      </w:pPr>
    </w:p>
    <w:p>
      <w:pPr>
        <w:jc w:val="center"/>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u w:val="single"/>
        </w:rPr>
        <w:t xml:space="preserve">                 （项目名称）              </w:t>
      </w:r>
      <w:r>
        <w:rPr>
          <w:rFonts w:hint="eastAsia" w:ascii="新宋体" w:hAnsi="新宋体" w:eastAsia="新宋体" w:cs="新宋体"/>
          <w:color w:val="auto"/>
          <w:sz w:val="28"/>
          <w:szCs w:val="28"/>
          <w:highlight w:val="none"/>
        </w:rPr>
        <w:t>投标文件</w:t>
      </w:r>
    </w:p>
    <w:p>
      <w:pPr>
        <w:rPr>
          <w:rFonts w:hint="eastAsia" w:ascii="新宋体" w:hAnsi="新宋体" w:eastAsia="新宋体" w:cs="新宋体"/>
          <w:color w:val="auto"/>
          <w:sz w:val="28"/>
          <w:szCs w:val="28"/>
          <w:highlight w:val="none"/>
        </w:rPr>
      </w:pPr>
    </w:p>
    <w:p>
      <w:pPr>
        <w:rPr>
          <w:rFonts w:hint="eastAsia" w:ascii="新宋体" w:hAnsi="新宋体" w:eastAsia="新宋体" w:cs="新宋体"/>
          <w:color w:val="auto"/>
          <w:sz w:val="28"/>
          <w:szCs w:val="28"/>
          <w:highlight w:val="none"/>
        </w:rPr>
      </w:pPr>
    </w:p>
    <w:p>
      <w:pPr>
        <w:pStyle w:val="26"/>
        <w:ind w:firstLine="280"/>
        <w:rPr>
          <w:rFonts w:hint="eastAsia" w:ascii="新宋体" w:hAnsi="新宋体" w:eastAsia="新宋体" w:cs="新宋体"/>
          <w:color w:val="auto"/>
          <w:sz w:val="28"/>
          <w:szCs w:val="28"/>
          <w:highlight w:val="none"/>
        </w:rPr>
      </w:pPr>
    </w:p>
    <w:p>
      <w:pPr>
        <w:pStyle w:val="26"/>
        <w:ind w:firstLine="280"/>
        <w:rPr>
          <w:rFonts w:hint="eastAsia" w:ascii="新宋体" w:hAnsi="新宋体" w:eastAsia="新宋体" w:cs="新宋体"/>
          <w:color w:val="auto"/>
          <w:sz w:val="28"/>
          <w:szCs w:val="28"/>
          <w:highlight w:val="none"/>
        </w:rPr>
      </w:pPr>
    </w:p>
    <w:p>
      <w:pPr>
        <w:rPr>
          <w:rFonts w:hint="eastAsia" w:ascii="新宋体" w:hAnsi="新宋体" w:eastAsia="新宋体" w:cs="新宋体"/>
          <w:color w:val="auto"/>
          <w:sz w:val="28"/>
          <w:szCs w:val="28"/>
          <w:highlight w:val="none"/>
        </w:rPr>
      </w:pPr>
    </w:p>
    <w:p>
      <w:pPr>
        <w:rPr>
          <w:rFonts w:hint="eastAsia" w:ascii="新宋体" w:hAnsi="新宋体" w:eastAsia="新宋体" w:cs="新宋体"/>
          <w:color w:val="auto"/>
          <w:sz w:val="28"/>
          <w:szCs w:val="28"/>
          <w:highlight w:val="none"/>
        </w:rPr>
      </w:pPr>
    </w:p>
    <w:p>
      <w:pPr>
        <w:jc w:val="center"/>
        <w:rPr>
          <w:rFonts w:hint="eastAsia" w:ascii="新宋体" w:hAnsi="新宋体" w:eastAsia="新宋体" w:cs="新宋体"/>
          <w:color w:val="auto"/>
          <w:sz w:val="52"/>
          <w:szCs w:val="52"/>
          <w:highlight w:val="none"/>
        </w:rPr>
      </w:pPr>
      <w:r>
        <w:rPr>
          <w:rFonts w:hint="eastAsia" w:ascii="新宋体" w:hAnsi="新宋体" w:eastAsia="新宋体" w:cs="新宋体"/>
          <w:color w:val="auto"/>
          <w:sz w:val="52"/>
          <w:szCs w:val="52"/>
          <w:highlight w:val="none"/>
        </w:rPr>
        <w:t>技 术 资 信 标</w:t>
      </w:r>
    </w:p>
    <w:p>
      <w:pPr>
        <w:spacing w:line="360" w:lineRule="auto"/>
        <w:rPr>
          <w:rFonts w:hint="eastAsia" w:ascii="新宋体" w:hAnsi="新宋体" w:eastAsia="新宋体" w:cs="新宋体"/>
          <w:color w:val="auto"/>
          <w:szCs w:val="21"/>
          <w:highlight w:val="none"/>
        </w:rPr>
      </w:pPr>
    </w:p>
    <w:p>
      <w:pPr>
        <w:spacing w:line="360" w:lineRule="auto"/>
        <w:rPr>
          <w:rFonts w:hint="eastAsia" w:ascii="新宋体" w:hAnsi="新宋体" w:eastAsia="新宋体" w:cs="新宋体"/>
          <w:color w:val="auto"/>
          <w:szCs w:val="21"/>
          <w:highlight w:val="none"/>
        </w:rPr>
      </w:pPr>
    </w:p>
    <w:p>
      <w:pPr>
        <w:spacing w:line="360" w:lineRule="auto"/>
        <w:rPr>
          <w:rFonts w:hint="eastAsia" w:ascii="新宋体" w:hAnsi="新宋体" w:eastAsia="新宋体" w:cs="新宋体"/>
          <w:color w:val="auto"/>
          <w:szCs w:val="21"/>
          <w:highlight w:val="none"/>
        </w:rPr>
      </w:pPr>
    </w:p>
    <w:p>
      <w:pPr>
        <w:spacing w:line="360" w:lineRule="auto"/>
        <w:rPr>
          <w:rFonts w:hint="eastAsia" w:ascii="新宋体" w:hAnsi="新宋体" w:eastAsia="新宋体" w:cs="新宋体"/>
          <w:color w:val="auto"/>
          <w:szCs w:val="21"/>
          <w:highlight w:val="none"/>
        </w:rPr>
      </w:pPr>
    </w:p>
    <w:p>
      <w:pPr>
        <w:pStyle w:val="26"/>
        <w:ind w:firstLine="200"/>
        <w:rPr>
          <w:rFonts w:hint="eastAsia" w:ascii="新宋体" w:hAnsi="新宋体" w:eastAsia="新宋体" w:cs="新宋体"/>
          <w:color w:val="auto"/>
          <w:highlight w:val="none"/>
        </w:rPr>
      </w:pPr>
    </w:p>
    <w:p>
      <w:pPr>
        <w:spacing w:line="360" w:lineRule="auto"/>
        <w:rPr>
          <w:rFonts w:hint="eastAsia" w:ascii="新宋体" w:hAnsi="新宋体" w:eastAsia="新宋体" w:cs="新宋体"/>
          <w:color w:val="auto"/>
          <w:szCs w:val="21"/>
          <w:highlight w:val="none"/>
        </w:rPr>
      </w:pPr>
    </w:p>
    <w:p>
      <w:pPr>
        <w:jc w:val="center"/>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投标供应商：</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（盖单位章）</w:t>
      </w:r>
    </w:p>
    <w:p>
      <w:pPr>
        <w:rPr>
          <w:rFonts w:hint="eastAsia" w:ascii="新宋体" w:hAnsi="新宋体" w:eastAsia="新宋体" w:cs="新宋体"/>
          <w:color w:val="auto"/>
          <w:sz w:val="28"/>
          <w:szCs w:val="28"/>
          <w:highlight w:val="none"/>
          <w:u w:val="single"/>
        </w:rPr>
      </w:pPr>
    </w:p>
    <w:p>
      <w:pPr>
        <w:jc w:val="center"/>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lang w:eastAsia="zh-CN"/>
        </w:rPr>
        <w:t>法定代表人（负责人）</w:t>
      </w:r>
      <w:r>
        <w:rPr>
          <w:rFonts w:hint="eastAsia" w:ascii="新宋体" w:hAnsi="新宋体" w:eastAsia="新宋体" w:cs="新宋体"/>
          <w:color w:val="auto"/>
          <w:sz w:val="28"/>
          <w:szCs w:val="28"/>
          <w:highlight w:val="none"/>
        </w:rPr>
        <w:t>或其委托代理人：</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（签字或盖章）</w:t>
      </w:r>
    </w:p>
    <w:p>
      <w:pPr>
        <w:rPr>
          <w:rFonts w:hint="eastAsia" w:ascii="新宋体" w:hAnsi="新宋体" w:eastAsia="新宋体" w:cs="新宋体"/>
          <w:color w:val="auto"/>
          <w:sz w:val="28"/>
          <w:szCs w:val="28"/>
          <w:highlight w:val="none"/>
        </w:rPr>
      </w:pPr>
    </w:p>
    <w:p>
      <w:pPr>
        <w:jc w:val="center"/>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年</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月</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日</w:t>
      </w:r>
    </w:p>
    <w:p>
      <w:pPr>
        <w:jc w:val="center"/>
        <w:rPr>
          <w:rFonts w:hint="eastAsia" w:ascii="新宋体" w:hAnsi="新宋体" w:eastAsia="新宋体" w:cs="新宋体"/>
          <w:b/>
          <w:bCs/>
          <w:color w:val="auto"/>
          <w:sz w:val="28"/>
          <w:szCs w:val="28"/>
          <w:highlight w:val="none"/>
        </w:rPr>
      </w:pPr>
      <w:r>
        <w:rPr>
          <w:rFonts w:hint="eastAsia" w:ascii="新宋体" w:hAnsi="新宋体" w:eastAsia="新宋体" w:cs="新宋体"/>
          <w:color w:val="auto"/>
          <w:highlight w:val="none"/>
        </w:rPr>
        <w:br w:type="page"/>
      </w:r>
      <w:r>
        <w:rPr>
          <w:rFonts w:hint="eastAsia" w:ascii="新宋体" w:hAnsi="新宋体" w:eastAsia="新宋体" w:cs="新宋体"/>
          <w:b/>
          <w:bCs/>
          <w:color w:val="auto"/>
          <w:sz w:val="52"/>
          <w:szCs w:val="52"/>
          <w:highlight w:val="none"/>
        </w:rPr>
        <w:t>目  录</w:t>
      </w:r>
    </w:p>
    <w:p>
      <w:pPr>
        <w:spacing w:line="360" w:lineRule="auto"/>
        <w:jc w:val="center"/>
        <w:rPr>
          <w:rFonts w:hint="eastAsia" w:ascii="新宋体" w:hAnsi="新宋体" w:eastAsia="新宋体" w:cs="新宋体"/>
          <w:color w:val="auto"/>
          <w:sz w:val="24"/>
          <w:highlight w:val="none"/>
        </w:rPr>
      </w:pPr>
    </w:p>
    <w:tbl>
      <w:tblPr>
        <w:tblStyle w:val="28"/>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7711"/>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序号</w:t>
            </w:r>
          </w:p>
        </w:tc>
        <w:tc>
          <w:tcPr>
            <w:tcW w:w="391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内容</w:t>
            </w:r>
          </w:p>
        </w:tc>
        <w:tc>
          <w:tcPr>
            <w:tcW w:w="7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新宋体" w:hAnsi="新宋体" w:eastAsia="新宋体" w:cs="新宋体"/>
                <w:b/>
                <w:color w:val="auto"/>
                <w:sz w:val="22"/>
                <w:szCs w:val="22"/>
                <w:highlight w:val="none"/>
                <w:lang w:val="en-US" w:eastAsia="zh-CN"/>
              </w:rPr>
            </w:pPr>
            <w:r>
              <w:rPr>
                <w:rFonts w:hint="eastAsia" w:ascii="新宋体" w:hAnsi="新宋体" w:eastAsia="新宋体" w:cs="新宋体"/>
                <w:b/>
                <w:color w:val="auto"/>
                <w:sz w:val="22"/>
                <w:szCs w:val="22"/>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1</w:t>
            </w:r>
          </w:p>
        </w:tc>
        <w:tc>
          <w:tcPr>
            <w:tcW w:w="3918" w:type="pct"/>
            <w:tcBorders>
              <w:top w:val="single" w:color="auto" w:sz="4" w:space="0"/>
              <w:left w:val="single" w:color="auto" w:sz="4" w:space="0"/>
              <w:bottom w:val="single" w:color="auto" w:sz="4" w:space="0"/>
              <w:right w:val="single" w:color="auto" w:sz="4" w:space="0"/>
            </w:tcBorders>
            <w:vAlign w:val="center"/>
          </w:tcPr>
          <w:p>
            <w:pPr>
              <w:rPr>
                <w:rFonts w:hint="eastAsia" w:ascii="新宋体" w:hAnsi="新宋体" w:eastAsia="新宋体" w:cs="新宋体"/>
                <w:bCs/>
                <w:color w:val="auto"/>
                <w:sz w:val="22"/>
                <w:szCs w:val="22"/>
                <w:highlight w:val="none"/>
                <w:lang w:eastAsia="zh-CN"/>
              </w:rPr>
            </w:pPr>
            <w:r>
              <w:rPr>
                <w:rFonts w:hint="eastAsia" w:ascii="新宋体" w:hAnsi="新宋体" w:eastAsia="新宋体" w:cs="新宋体"/>
                <w:b/>
                <w:bCs w:val="0"/>
                <w:color w:val="auto"/>
                <w:sz w:val="22"/>
                <w:szCs w:val="22"/>
                <w:highlight w:val="none"/>
              </w:rPr>
              <w:t>针对评分细则，编制目录索引，注明评标细则项目所在投标文件页码，本文件“第三部分  投标文件格式”未提供格式的，请各投标</w:t>
            </w:r>
            <w:r>
              <w:rPr>
                <w:rFonts w:hint="eastAsia" w:ascii="新宋体" w:hAnsi="新宋体" w:eastAsia="新宋体" w:cs="新宋体"/>
                <w:b/>
                <w:bCs w:val="0"/>
                <w:color w:val="auto"/>
                <w:sz w:val="22"/>
                <w:szCs w:val="22"/>
                <w:highlight w:val="none"/>
                <w:lang w:val="en-US" w:eastAsia="zh-CN"/>
              </w:rPr>
              <w:t>供应商</w:t>
            </w:r>
            <w:r>
              <w:rPr>
                <w:rFonts w:hint="eastAsia" w:ascii="新宋体" w:hAnsi="新宋体" w:eastAsia="新宋体" w:cs="新宋体"/>
                <w:b/>
                <w:bCs w:val="0"/>
                <w:color w:val="auto"/>
                <w:sz w:val="22"/>
                <w:szCs w:val="22"/>
                <w:highlight w:val="none"/>
              </w:rPr>
              <w:t>自行拟定格式</w:t>
            </w:r>
            <w:r>
              <w:rPr>
                <w:rFonts w:hint="eastAsia" w:ascii="新宋体" w:hAnsi="新宋体" w:eastAsia="新宋体" w:cs="新宋体"/>
                <w:b/>
                <w:bCs w:val="0"/>
                <w:color w:val="auto"/>
                <w:sz w:val="22"/>
                <w:szCs w:val="22"/>
                <w:highlight w:val="none"/>
                <w:lang w:eastAsia="zh-CN"/>
              </w:rPr>
              <w:t>。</w:t>
            </w:r>
          </w:p>
        </w:tc>
        <w:tc>
          <w:tcPr>
            <w:tcW w:w="700" w:type="pct"/>
            <w:tcBorders>
              <w:top w:val="single" w:color="auto" w:sz="4" w:space="0"/>
              <w:left w:val="single" w:color="auto" w:sz="4" w:space="0"/>
              <w:bottom w:val="single" w:color="auto" w:sz="4" w:space="0"/>
              <w:right w:val="single" w:color="auto" w:sz="4" w:space="0"/>
            </w:tcBorders>
            <w:vAlign w:val="center"/>
          </w:tcPr>
          <w:p>
            <w:pPr>
              <w:rPr>
                <w:rFonts w:hint="eastAsia" w:ascii="新宋体" w:hAnsi="新宋体" w:eastAsia="新宋体" w:cs="新宋体"/>
                <w:b/>
                <w:bCs w:val="0"/>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p>
        </w:tc>
        <w:tc>
          <w:tcPr>
            <w:tcW w:w="3918" w:type="pct"/>
            <w:tcBorders>
              <w:top w:val="single" w:color="auto" w:sz="4" w:space="0"/>
              <w:left w:val="single" w:color="auto" w:sz="4" w:space="0"/>
              <w:bottom w:val="single" w:color="auto" w:sz="4" w:space="0"/>
              <w:right w:val="single" w:color="auto" w:sz="4" w:space="0"/>
            </w:tcBorders>
            <w:vAlign w:val="center"/>
          </w:tcPr>
          <w:p>
            <w:pPr>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投标函</w:t>
            </w:r>
          </w:p>
        </w:tc>
        <w:tc>
          <w:tcPr>
            <w:tcW w:w="70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新宋体" w:hAnsi="新宋体" w:eastAsia="新宋体" w:cs="新宋体"/>
                <w:bCs/>
                <w:color w:val="auto"/>
                <w:sz w:val="22"/>
                <w:szCs w:val="22"/>
                <w:highlight w:val="none"/>
              </w:rPr>
            </w:pPr>
            <w:r>
              <w:rPr>
                <w:rFonts w:hint="eastAsia" w:ascii="新宋体" w:hAnsi="新宋体" w:eastAsia="新宋体" w:cs="新宋体"/>
                <w:color w:val="auto"/>
                <w:sz w:val="22"/>
                <w:szCs w:val="22"/>
                <w:highlight w:val="none"/>
                <w:lang w:val="en-US" w:eastAsia="zh-CN"/>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w:t>
            </w:r>
          </w:p>
        </w:tc>
        <w:tc>
          <w:tcPr>
            <w:tcW w:w="3918" w:type="pct"/>
            <w:tcBorders>
              <w:top w:val="single" w:color="auto" w:sz="4" w:space="0"/>
              <w:left w:val="single" w:color="auto" w:sz="4" w:space="0"/>
              <w:bottom w:val="single" w:color="auto" w:sz="4" w:space="0"/>
              <w:right w:val="single" w:color="auto" w:sz="4" w:space="0"/>
            </w:tcBorders>
            <w:vAlign w:val="center"/>
          </w:tcPr>
          <w:p>
            <w:pPr>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法定代表人（负责人）声明书或法定代表人（负责人）授权书</w:t>
            </w:r>
          </w:p>
        </w:tc>
        <w:tc>
          <w:tcPr>
            <w:tcW w:w="7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新宋体" w:hAnsi="新宋体" w:eastAsia="新宋体" w:cs="新宋体"/>
                <w:bCs/>
                <w:color w:val="auto"/>
                <w:sz w:val="22"/>
                <w:szCs w:val="22"/>
                <w:highlight w:val="none"/>
                <w:lang w:val="en-US"/>
              </w:rPr>
            </w:pPr>
            <w:r>
              <w:rPr>
                <w:rFonts w:hint="eastAsia" w:ascii="新宋体" w:hAnsi="新宋体" w:eastAsia="新宋体" w:cs="新宋体"/>
                <w:color w:val="auto"/>
                <w:sz w:val="22"/>
                <w:szCs w:val="22"/>
                <w:highlight w:val="none"/>
                <w:lang w:val="en-US" w:eastAsia="zh-CN"/>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4</w:t>
            </w:r>
          </w:p>
        </w:tc>
        <w:tc>
          <w:tcPr>
            <w:tcW w:w="3918" w:type="pct"/>
            <w:tcBorders>
              <w:top w:val="single" w:color="auto" w:sz="4" w:space="0"/>
              <w:left w:val="single" w:color="auto" w:sz="4" w:space="0"/>
              <w:bottom w:val="single" w:color="auto" w:sz="4" w:space="0"/>
              <w:right w:val="single" w:color="auto" w:sz="4" w:space="0"/>
            </w:tcBorders>
            <w:vAlign w:val="center"/>
          </w:tcPr>
          <w:p>
            <w:pPr>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lang w:eastAsia="zh-CN"/>
              </w:rPr>
              <w:t>技术（服务）要求应答表</w:t>
            </w:r>
            <w:r>
              <w:rPr>
                <w:rFonts w:hint="eastAsia" w:ascii="新宋体" w:hAnsi="新宋体" w:eastAsia="新宋体" w:cs="新宋体"/>
                <w:bCs/>
                <w:color w:val="auto"/>
                <w:sz w:val="22"/>
                <w:szCs w:val="22"/>
                <w:highlight w:val="none"/>
              </w:rPr>
              <w:t>、商务条款偏离表</w:t>
            </w:r>
          </w:p>
        </w:tc>
        <w:tc>
          <w:tcPr>
            <w:tcW w:w="7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新宋体" w:hAnsi="新宋体" w:eastAsia="新宋体" w:cs="新宋体"/>
                <w:bCs/>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附件三、四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5</w:t>
            </w:r>
          </w:p>
        </w:tc>
        <w:tc>
          <w:tcPr>
            <w:tcW w:w="3918" w:type="pct"/>
            <w:tcBorders>
              <w:top w:val="single" w:color="auto" w:sz="4" w:space="0"/>
              <w:left w:val="single" w:color="auto" w:sz="4" w:space="0"/>
              <w:bottom w:val="single" w:color="auto" w:sz="4" w:space="0"/>
              <w:right w:val="single" w:color="auto" w:sz="4" w:space="0"/>
            </w:tcBorders>
            <w:vAlign w:val="center"/>
          </w:tcPr>
          <w:p>
            <w:pPr>
              <w:rPr>
                <w:rFonts w:hint="eastAsia" w:ascii="新宋体" w:hAnsi="新宋体" w:eastAsia="新宋体" w:cs="新宋体"/>
                <w:bCs/>
                <w:color w:val="auto"/>
                <w:sz w:val="22"/>
                <w:szCs w:val="22"/>
                <w:highlight w:val="none"/>
              </w:rPr>
            </w:pPr>
            <w:r>
              <w:rPr>
                <w:rFonts w:hint="eastAsia" w:ascii="新宋体" w:hAnsi="新宋体" w:eastAsia="新宋体" w:cs="新宋体"/>
                <w:b/>
                <w:color w:val="auto"/>
                <w:kern w:val="1"/>
                <w:sz w:val="22"/>
                <w:szCs w:val="22"/>
                <w:highlight w:val="none"/>
              </w:rPr>
              <w:t>资信证明文件（本项为评分量化内容，非强制性要求）</w:t>
            </w:r>
          </w:p>
        </w:tc>
        <w:tc>
          <w:tcPr>
            <w:tcW w:w="70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新宋体" w:hAnsi="新宋体" w:eastAsia="新宋体" w:cs="新宋体"/>
                <w:b/>
                <w:color w:val="auto"/>
                <w:kern w:val="1"/>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sz w:val="22"/>
                <w:szCs w:val="22"/>
                <w:highlight w:val="none"/>
                <w:lang w:val="en-US" w:eastAsia="zh-CN"/>
              </w:rPr>
              <w:t>6</w:t>
            </w:r>
          </w:p>
        </w:tc>
        <w:tc>
          <w:tcPr>
            <w:tcW w:w="3918" w:type="pct"/>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新宋体" w:hAnsi="新宋体" w:eastAsia="新宋体" w:cs="新宋体"/>
                <w:color w:val="auto"/>
                <w:kern w:val="1"/>
                <w:sz w:val="22"/>
                <w:szCs w:val="22"/>
                <w:highlight w:val="none"/>
                <w:lang w:eastAsia="zh-CN"/>
              </w:rPr>
            </w:pPr>
            <w:r>
              <w:rPr>
                <w:rFonts w:hint="eastAsia" w:ascii="新宋体" w:hAnsi="新宋体" w:eastAsia="新宋体" w:cs="新宋体"/>
                <w:color w:val="auto"/>
                <w:kern w:val="1"/>
                <w:sz w:val="22"/>
                <w:szCs w:val="22"/>
                <w:highlight w:val="none"/>
              </w:rPr>
              <w:t>投标供应商项目业绩情况一览表</w:t>
            </w:r>
            <w:r>
              <w:rPr>
                <w:rFonts w:hint="eastAsia" w:ascii="新宋体" w:hAnsi="新宋体" w:eastAsia="新宋体" w:cs="新宋体"/>
                <w:color w:val="auto"/>
                <w:kern w:val="1"/>
                <w:sz w:val="22"/>
                <w:szCs w:val="22"/>
                <w:highlight w:val="none"/>
                <w:lang w:val="en-US" w:eastAsia="zh-CN"/>
              </w:rPr>
              <w:t>及证明材料</w:t>
            </w:r>
          </w:p>
        </w:tc>
        <w:tc>
          <w:tcPr>
            <w:tcW w:w="700" w:type="pct"/>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新宋体" w:hAnsi="新宋体" w:eastAsia="新宋体" w:cs="新宋体"/>
                <w:color w:val="auto"/>
                <w:kern w:val="1"/>
                <w:sz w:val="22"/>
                <w:szCs w:val="22"/>
                <w:highlight w:val="none"/>
              </w:rPr>
            </w:pPr>
            <w:r>
              <w:rPr>
                <w:rFonts w:hint="eastAsia" w:ascii="新宋体" w:hAnsi="新宋体" w:eastAsia="新宋体" w:cs="新宋体"/>
                <w:color w:val="auto"/>
                <w:kern w:val="1"/>
                <w:sz w:val="22"/>
                <w:szCs w:val="22"/>
                <w:highlight w:val="none"/>
                <w:lang w:val="en-US" w:eastAsia="zh-CN"/>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sz w:val="22"/>
                <w:szCs w:val="22"/>
                <w:highlight w:val="none"/>
                <w:lang w:val="en-US" w:eastAsia="zh-CN"/>
              </w:rPr>
              <w:t>7</w:t>
            </w:r>
          </w:p>
        </w:tc>
        <w:tc>
          <w:tcPr>
            <w:tcW w:w="3918" w:type="pct"/>
            <w:tcBorders>
              <w:top w:val="single" w:color="auto" w:sz="4" w:space="0"/>
              <w:left w:val="single" w:color="auto" w:sz="4" w:space="0"/>
              <w:bottom w:val="single" w:color="auto" w:sz="4" w:space="0"/>
              <w:right w:val="single" w:color="auto" w:sz="4" w:space="0"/>
            </w:tcBorders>
            <w:vAlign w:val="top"/>
          </w:tcPr>
          <w:p>
            <w:pPr>
              <w:spacing w:line="440" w:lineRule="exact"/>
              <w:rPr>
                <w:rFonts w:hint="default" w:ascii="新宋体" w:hAnsi="新宋体" w:eastAsia="新宋体" w:cs="新宋体"/>
                <w:color w:val="auto"/>
                <w:kern w:val="1"/>
                <w:sz w:val="22"/>
                <w:szCs w:val="22"/>
                <w:highlight w:val="none"/>
                <w:lang w:val="en-US" w:eastAsia="zh-CN"/>
              </w:rPr>
            </w:pPr>
            <w:r>
              <w:rPr>
                <w:rFonts w:hint="eastAsia" w:ascii="新宋体" w:hAnsi="新宋体" w:eastAsia="新宋体" w:cs="新宋体"/>
                <w:color w:val="auto"/>
                <w:kern w:val="1"/>
                <w:sz w:val="22"/>
                <w:szCs w:val="22"/>
                <w:highlight w:val="none"/>
              </w:rPr>
              <w:t>其它资信证明文件</w:t>
            </w:r>
            <w:r>
              <w:rPr>
                <w:rFonts w:hint="eastAsia" w:ascii="新宋体" w:hAnsi="新宋体" w:eastAsia="新宋体" w:cs="新宋体"/>
                <w:color w:val="auto"/>
                <w:kern w:val="1"/>
                <w:sz w:val="22"/>
                <w:szCs w:val="22"/>
                <w:highlight w:val="none"/>
                <w:lang w:eastAsia="zh-CN"/>
              </w:rPr>
              <w:t>（</w:t>
            </w:r>
            <w:r>
              <w:rPr>
                <w:rFonts w:hint="eastAsia" w:ascii="新宋体" w:hAnsi="新宋体" w:eastAsia="新宋体" w:cs="新宋体"/>
                <w:color w:val="auto"/>
                <w:kern w:val="1"/>
                <w:sz w:val="22"/>
                <w:szCs w:val="22"/>
                <w:highlight w:val="none"/>
                <w:lang w:val="en-US" w:eastAsia="zh-CN"/>
              </w:rPr>
              <w:t>包括但不限于体系认证证书等</w:t>
            </w:r>
            <w:r>
              <w:rPr>
                <w:rFonts w:hint="eastAsia" w:ascii="新宋体" w:hAnsi="新宋体" w:eastAsia="新宋体" w:cs="新宋体"/>
                <w:color w:val="auto"/>
                <w:kern w:val="1"/>
                <w:sz w:val="22"/>
                <w:szCs w:val="22"/>
                <w:highlight w:val="none"/>
                <w:lang w:eastAsia="zh-CN"/>
              </w:rPr>
              <w:t>）</w:t>
            </w:r>
          </w:p>
        </w:tc>
        <w:tc>
          <w:tcPr>
            <w:tcW w:w="700" w:type="pct"/>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default" w:ascii="新宋体" w:hAnsi="新宋体" w:eastAsia="新宋体" w:cs="新宋体"/>
                <w:color w:val="auto"/>
                <w:kern w:val="1"/>
                <w:sz w:val="22"/>
                <w:szCs w:val="22"/>
                <w:highlight w:val="none"/>
                <w:lang w:val="en-US" w:eastAsia="zh-CN"/>
              </w:rPr>
            </w:pPr>
            <w:r>
              <w:rPr>
                <w:rFonts w:hint="eastAsia" w:ascii="新宋体" w:hAnsi="新宋体" w:eastAsia="新宋体" w:cs="新宋体"/>
                <w:bCs/>
                <w:color w:val="auto"/>
                <w:sz w:val="22"/>
                <w:szCs w:val="22"/>
                <w:highlight w:val="none"/>
                <w:lang w:val="en-US" w:eastAsia="zh-CN"/>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sz w:val="22"/>
                <w:szCs w:val="22"/>
                <w:highlight w:val="none"/>
                <w:lang w:val="en-US" w:eastAsia="zh-CN"/>
              </w:rPr>
              <w:t>8</w:t>
            </w:r>
          </w:p>
        </w:tc>
        <w:tc>
          <w:tcPr>
            <w:tcW w:w="3918" w:type="pct"/>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新宋体" w:hAnsi="新宋体" w:eastAsia="新宋体" w:cs="新宋体"/>
                <w:color w:val="auto"/>
                <w:kern w:val="1"/>
                <w:sz w:val="22"/>
                <w:szCs w:val="22"/>
                <w:highlight w:val="none"/>
              </w:rPr>
            </w:pPr>
            <w:r>
              <w:rPr>
                <w:rFonts w:hint="eastAsia" w:ascii="新宋体" w:hAnsi="新宋体" w:eastAsia="新宋体" w:cs="新宋体"/>
                <w:color w:val="auto"/>
                <w:sz w:val="22"/>
                <w:szCs w:val="22"/>
                <w:highlight w:val="none"/>
              </w:rPr>
              <w:t>投标供应商为完成本项目组建的工作小组名单</w:t>
            </w:r>
            <w:r>
              <w:rPr>
                <w:rFonts w:hint="eastAsia" w:ascii="新宋体" w:hAnsi="新宋体" w:eastAsia="新宋体" w:cs="新宋体"/>
                <w:color w:val="auto"/>
                <w:sz w:val="22"/>
                <w:szCs w:val="22"/>
                <w:highlight w:val="none"/>
                <w:lang w:val="en-US" w:eastAsia="zh-CN"/>
              </w:rPr>
              <w:t>及</w:t>
            </w:r>
            <w:r>
              <w:rPr>
                <w:rFonts w:hint="eastAsia" w:ascii="新宋体" w:hAnsi="新宋体" w:eastAsia="新宋体" w:cs="新宋体"/>
                <w:color w:val="auto"/>
                <w:sz w:val="22"/>
                <w:szCs w:val="22"/>
                <w:highlight w:val="none"/>
              </w:rPr>
              <w:t>证明材料</w:t>
            </w:r>
          </w:p>
        </w:tc>
        <w:tc>
          <w:tcPr>
            <w:tcW w:w="700" w:type="pct"/>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default" w:ascii="新宋体" w:hAnsi="新宋体" w:eastAsia="新宋体" w:cs="新宋体"/>
                <w:color w:val="auto"/>
                <w:sz w:val="22"/>
                <w:szCs w:val="22"/>
                <w:highlight w:val="none"/>
                <w:lang w:val="en-US"/>
              </w:rPr>
            </w:pPr>
            <w:r>
              <w:rPr>
                <w:rFonts w:hint="eastAsia" w:ascii="新宋体" w:hAnsi="新宋体" w:eastAsia="新宋体" w:cs="新宋体"/>
                <w:color w:val="auto"/>
                <w:kern w:val="1"/>
                <w:sz w:val="22"/>
                <w:szCs w:val="22"/>
                <w:highlight w:val="none"/>
                <w:lang w:val="en-US" w:eastAsia="zh-CN"/>
              </w:rPr>
              <w:t>附件六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新宋体" w:hAnsi="新宋体" w:eastAsia="新宋体" w:cs="新宋体"/>
                <w:color w:val="auto"/>
                <w:kern w:val="1"/>
                <w:sz w:val="22"/>
                <w:szCs w:val="22"/>
                <w:highlight w:val="none"/>
                <w:lang w:val="en-US" w:eastAsia="zh-CN" w:bidi="ar-SA"/>
              </w:rPr>
            </w:pPr>
            <w:r>
              <w:rPr>
                <w:rFonts w:hint="eastAsia" w:ascii="新宋体" w:hAnsi="新宋体" w:eastAsia="新宋体" w:cs="新宋体"/>
                <w:color w:val="auto"/>
                <w:kern w:val="1"/>
                <w:sz w:val="22"/>
                <w:szCs w:val="22"/>
                <w:highlight w:val="none"/>
                <w:lang w:val="en-US" w:eastAsia="zh-CN"/>
              </w:rPr>
              <w:t>9</w:t>
            </w:r>
          </w:p>
        </w:tc>
        <w:tc>
          <w:tcPr>
            <w:tcW w:w="3918" w:type="pct"/>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430" w:lineRule="atLeast"/>
              <w:rPr>
                <w:rFonts w:hint="eastAsia" w:ascii="新宋体" w:hAnsi="新宋体" w:eastAsia="新宋体" w:cs="新宋体"/>
                <w:color w:val="auto"/>
                <w:kern w:val="1"/>
                <w:sz w:val="22"/>
                <w:szCs w:val="22"/>
                <w:highlight w:val="none"/>
              </w:rPr>
            </w:pPr>
            <w:r>
              <w:rPr>
                <w:rFonts w:hint="eastAsia" w:ascii="新宋体" w:hAnsi="新宋体" w:eastAsia="新宋体" w:cs="新宋体"/>
                <w:color w:val="auto"/>
                <w:kern w:val="1"/>
                <w:sz w:val="22"/>
                <w:szCs w:val="22"/>
                <w:highlight w:val="none"/>
                <w:lang w:val="en-US" w:eastAsia="zh-CN"/>
              </w:rPr>
              <w:t>针对本</w:t>
            </w:r>
            <w:r>
              <w:rPr>
                <w:rFonts w:hint="eastAsia" w:ascii="新宋体" w:hAnsi="新宋体" w:eastAsia="新宋体" w:cs="新宋体"/>
                <w:color w:val="auto"/>
                <w:kern w:val="1"/>
                <w:sz w:val="22"/>
                <w:szCs w:val="22"/>
                <w:highlight w:val="none"/>
              </w:rPr>
              <w:t>项目</w:t>
            </w:r>
            <w:r>
              <w:rPr>
                <w:rFonts w:hint="eastAsia" w:ascii="新宋体" w:hAnsi="新宋体" w:eastAsia="新宋体" w:cs="新宋体"/>
                <w:color w:val="auto"/>
                <w:kern w:val="1"/>
                <w:sz w:val="22"/>
                <w:szCs w:val="22"/>
                <w:highlight w:val="none"/>
                <w:lang w:val="en-US" w:eastAsia="zh-CN"/>
              </w:rPr>
              <w:t>的服务方案</w:t>
            </w:r>
          </w:p>
        </w:tc>
        <w:tc>
          <w:tcPr>
            <w:tcW w:w="700" w:type="pct"/>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430" w:lineRule="atLeast"/>
              <w:jc w:val="center"/>
              <w:rPr>
                <w:rFonts w:hint="eastAsia" w:ascii="新宋体" w:hAnsi="新宋体" w:eastAsia="新宋体" w:cs="新宋体"/>
                <w:color w:val="auto"/>
                <w:kern w:val="1"/>
                <w:sz w:val="22"/>
                <w:szCs w:val="22"/>
                <w:highlight w:val="none"/>
              </w:rPr>
            </w:pPr>
            <w:r>
              <w:rPr>
                <w:rFonts w:hint="eastAsia" w:ascii="新宋体" w:hAnsi="新宋体" w:eastAsia="新宋体" w:cs="新宋体"/>
                <w:bCs/>
                <w:color w:val="auto"/>
                <w:sz w:val="22"/>
                <w:szCs w:val="22"/>
                <w:highlight w:val="none"/>
                <w:lang w:val="en-US" w:eastAsia="zh-CN"/>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sz w:val="22"/>
                <w:szCs w:val="22"/>
                <w:highlight w:val="none"/>
                <w:lang w:val="en-US" w:eastAsia="zh-CN"/>
              </w:rPr>
              <w:t>10</w:t>
            </w:r>
          </w:p>
        </w:tc>
        <w:tc>
          <w:tcPr>
            <w:tcW w:w="3918" w:type="pct"/>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430" w:lineRule="atLeast"/>
              <w:rPr>
                <w:rFonts w:hint="eastAsia" w:ascii="新宋体" w:hAnsi="新宋体" w:eastAsia="新宋体" w:cs="新宋体"/>
                <w:color w:val="auto"/>
                <w:kern w:val="1"/>
                <w:sz w:val="22"/>
                <w:szCs w:val="22"/>
                <w:highlight w:val="none"/>
                <w:lang w:eastAsia="zh-CN"/>
              </w:rPr>
            </w:pPr>
            <w:r>
              <w:rPr>
                <w:rFonts w:hint="eastAsia" w:ascii="新宋体" w:hAnsi="新宋体" w:eastAsia="新宋体" w:cs="新宋体"/>
                <w:color w:val="auto"/>
                <w:kern w:val="1"/>
                <w:sz w:val="22"/>
                <w:szCs w:val="22"/>
                <w:highlight w:val="none"/>
                <w:lang w:eastAsia="zh-CN"/>
              </w:rPr>
              <w:t>项目重点难点分析、应对措施及相关的合理化建议</w:t>
            </w:r>
          </w:p>
        </w:tc>
        <w:tc>
          <w:tcPr>
            <w:tcW w:w="700" w:type="pct"/>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430" w:lineRule="atLeast"/>
              <w:jc w:val="center"/>
              <w:rPr>
                <w:rFonts w:hint="eastAsia" w:ascii="新宋体" w:hAnsi="新宋体" w:eastAsia="新宋体" w:cs="新宋体"/>
                <w:color w:val="auto"/>
                <w:kern w:val="1"/>
                <w:sz w:val="22"/>
                <w:szCs w:val="22"/>
                <w:highlight w:val="none"/>
                <w:lang w:eastAsia="zh-CN"/>
              </w:rPr>
            </w:pPr>
            <w:r>
              <w:rPr>
                <w:rFonts w:hint="eastAsia" w:ascii="新宋体" w:hAnsi="新宋体" w:eastAsia="新宋体" w:cs="新宋体"/>
                <w:bCs/>
                <w:color w:val="auto"/>
                <w:sz w:val="22"/>
                <w:szCs w:val="22"/>
                <w:highlight w:val="none"/>
                <w:lang w:val="en-US" w:eastAsia="zh-CN"/>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sz w:val="22"/>
                <w:szCs w:val="22"/>
                <w:highlight w:val="none"/>
                <w:lang w:val="en-US" w:eastAsia="zh-CN"/>
              </w:rPr>
              <w:t>11</w:t>
            </w:r>
          </w:p>
        </w:tc>
        <w:tc>
          <w:tcPr>
            <w:tcW w:w="3918" w:type="pct"/>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430" w:lineRule="atLeast"/>
              <w:rPr>
                <w:rFonts w:hint="eastAsia" w:ascii="新宋体" w:hAnsi="新宋体" w:eastAsia="新宋体" w:cs="新宋体"/>
                <w:color w:val="auto"/>
                <w:kern w:val="1"/>
                <w:sz w:val="22"/>
                <w:szCs w:val="22"/>
                <w:highlight w:val="none"/>
              </w:rPr>
            </w:pPr>
            <w:r>
              <w:rPr>
                <w:rFonts w:hint="eastAsia" w:ascii="新宋体" w:hAnsi="新宋体" w:eastAsia="新宋体" w:cs="新宋体"/>
                <w:color w:val="auto"/>
                <w:kern w:val="1"/>
                <w:sz w:val="22"/>
                <w:szCs w:val="22"/>
                <w:highlight w:val="none"/>
              </w:rPr>
              <w:t>质量保障措施及方案</w:t>
            </w:r>
          </w:p>
        </w:tc>
        <w:tc>
          <w:tcPr>
            <w:tcW w:w="700" w:type="pct"/>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spacing w:line="430" w:lineRule="atLeast"/>
              <w:jc w:val="center"/>
              <w:rPr>
                <w:rFonts w:hint="eastAsia" w:ascii="新宋体" w:hAnsi="新宋体" w:eastAsia="新宋体" w:cs="新宋体"/>
                <w:color w:val="auto"/>
                <w:kern w:val="1"/>
                <w:sz w:val="22"/>
                <w:szCs w:val="22"/>
                <w:highlight w:val="none"/>
              </w:rPr>
            </w:pPr>
            <w:r>
              <w:rPr>
                <w:rFonts w:hint="eastAsia" w:ascii="新宋体" w:hAnsi="新宋体" w:eastAsia="新宋体" w:cs="新宋体"/>
                <w:bCs/>
                <w:color w:val="auto"/>
                <w:sz w:val="22"/>
                <w:szCs w:val="22"/>
                <w:highlight w:val="none"/>
                <w:lang w:val="en-US" w:eastAsia="zh-CN"/>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新宋体" w:hAnsi="新宋体" w:eastAsia="新宋体" w:cs="新宋体"/>
                <w:color w:val="auto"/>
                <w:kern w:val="1"/>
                <w:sz w:val="22"/>
                <w:szCs w:val="22"/>
                <w:highlight w:val="none"/>
                <w:lang w:val="en-US" w:eastAsia="zh-CN"/>
              </w:rPr>
            </w:pPr>
            <w:r>
              <w:rPr>
                <w:rFonts w:hint="eastAsia" w:ascii="新宋体" w:hAnsi="新宋体" w:eastAsia="新宋体" w:cs="新宋体"/>
                <w:color w:val="auto"/>
                <w:kern w:val="1"/>
                <w:sz w:val="22"/>
                <w:szCs w:val="22"/>
                <w:highlight w:val="none"/>
                <w:lang w:val="en-US" w:eastAsia="zh-CN"/>
              </w:rPr>
              <w:t>12</w:t>
            </w:r>
          </w:p>
        </w:tc>
        <w:tc>
          <w:tcPr>
            <w:tcW w:w="3918" w:type="pct"/>
            <w:tcBorders>
              <w:top w:val="single" w:color="auto" w:sz="4" w:space="0"/>
              <w:left w:val="single" w:color="auto" w:sz="4" w:space="0"/>
              <w:bottom w:val="single" w:color="auto" w:sz="4" w:space="0"/>
              <w:right w:val="single" w:color="auto" w:sz="4" w:space="0"/>
            </w:tcBorders>
            <w:vAlign w:val="center"/>
          </w:tcPr>
          <w:p>
            <w:pPr>
              <w:rPr>
                <w:rFonts w:hint="eastAsia" w:ascii="新宋体" w:hAnsi="新宋体" w:eastAsia="新宋体" w:cs="新宋体"/>
                <w:color w:val="auto"/>
                <w:kern w:val="1"/>
                <w:sz w:val="22"/>
                <w:szCs w:val="22"/>
                <w:highlight w:val="none"/>
              </w:rPr>
            </w:pPr>
            <w:r>
              <w:rPr>
                <w:rFonts w:hint="eastAsia" w:ascii="新宋体" w:hAnsi="新宋体" w:eastAsia="新宋体" w:cs="新宋体"/>
                <w:color w:val="auto"/>
                <w:kern w:val="1"/>
                <w:sz w:val="22"/>
                <w:szCs w:val="22"/>
                <w:highlight w:val="none"/>
              </w:rPr>
              <w:t>结合评分细则内容，投标</w:t>
            </w:r>
            <w:r>
              <w:rPr>
                <w:rFonts w:hint="eastAsia" w:ascii="新宋体" w:hAnsi="新宋体" w:eastAsia="新宋体" w:cs="新宋体"/>
                <w:color w:val="auto"/>
                <w:kern w:val="1"/>
                <w:sz w:val="22"/>
                <w:szCs w:val="22"/>
                <w:highlight w:val="none"/>
                <w:lang w:val="en-US" w:eastAsia="zh-CN"/>
              </w:rPr>
              <w:t>供应商</w:t>
            </w:r>
            <w:r>
              <w:rPr>
                <w:rFonts w:hint="eastAsia" w:ascii="新宋体" w:hAnsi="新宋体" w:eastAsia="新宋体" w:cs="新宋体"/>
                <w:color w:val="auto"/>
                <w:kern w:val="1"/>
                <w:sz w:val="22"/>
                <w:szCs w:val="22"/>
                <w:highlight w:val="none"/>
              </w:rPr>
              <w:t>认为需要提供的其他相关资料</w:t>
            </w:r>
          </w:p>
        </w:tc>
        <w:tc>
          <w:tcPr>
            <w:tcW w:w="70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新宋体" w:hAnsi="新宋体" w:eastAsia="新宋体" w:cs="新宋体"/>
                <w:color w:val="auto"/>
                <w:kern w:val="1"/>
                <w:sz w:val="22"/>
                <w:szCs w:val="22"/>
                <w:highlight w:val="none"/>
              </w:rPr>
            </w:pPr>
          </w:p>
        </w:tc>
      </w:tr>
    </w:tbl>
    <w:p>
      <w:pPr>
        <w:spacing w:line="460" w:lineRule="exact"/>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sz w:val="22"/>
          <w:szCs w:val="22"/>
          <w:highlight w:val="none"/>
        </w:rPr>
        <w:br w:type="page"/>
      </w:r>
      <w:r>
        <w:rPr>
          <w:rFonts w:hint="eastAsia" w:ascii="新宋体" w:hAnsi="新宋体" w:eastAsia="新宋体" w:cs="新宋体"/>
          <w:b/>
          <w:bCs/>
          <w:color w:val="auto"/>
          <w:sz w:val="22"/>
          <w:szCs w:val="22"/>
          <w:highlight w:val="none"/>
        </w:rPr>
        <w:t>附件一</w:t>
      </w:r>
      <w:r>
        <w:rPr>
          <w:rFonts w:hint="eastAsia" w:ascii="新宋体" w:hAnsi="新宋体" w:eastAsia="新宋体" w:cs="新宋体"/>
          <w:b/>
          <w:bCs/>
          <w:color w:val="auto"/>
          <w:sz w:val="22"/>
          <w:szCs w:val="22"/>
          <w:highlight w:val="none"/>
          <w:lang w:eastAsia="zh-CN"/>
        </w:rPr>
        <w:t>：</w:t>
      </w:r>
    </w:p>
    <w:p>
      <w:pPr>
        <w:spacing w:line="460" w:lineRule="exact"/>
        <w:jc w:val="center"/>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rPr>
        <w:t>投 标 函</w:t>
      </w:r>
    </w:p>
    <w:p>
      <w:pPr>
        <w:spacing w:line="42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温州市数据集团有限公司</w:t>
      </w:r>
      <w:r>
        <w:rPr>
          <w:rFonts w:hint="eastAsia" w:ascii="新宋体" w:hAnsi="新宋体" w:eastAsia="新宋体" w:cs="新宋体"/>
          <w:color w:val="auto"/>
          <w:sz w:val="22"/>
          <w:szCs w:val="22"/>
          <w:highlight w:val="none"/>
        </w:rPr>
        <w:t>：</w:t>
      </w:r>
    </w:p>
    <w:p>
      <w:pPr>
        <w:spacing w:line="42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温州品立项目管理有限公司</w:t>
      </w:r>
      <w:r>
        <w:rPr>
          <w:rFonts w:hint="eastAsia" w:ascii="新宋体" w:hAnsi="新宋体" w:eastAsia="新宋体" w:cs="新宋体"/>
          <w:color w:val="auto"/>
          <w:sz w:val="22"/>
          <w:szCs w:val="22"/>
          <w:highlight w:val="none"/>
        </w:rPr>
        <w:t>：</w:t>
      </w:r>
    </w:p>
    <w:p>
      <w:pPr>
        <w:spacing w:line="42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根据贵方为</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项目（</w:t>
      </w:r>
      <w:r>
        <w:rPr>
          <w:rFonts w:hint="eastAsia" w:ascii="新宋体" w:hAnsi="新宋体" w:eastAsia="新宋体" w:cs="新宋体"/>
          <w:color w:val="auto"/>
          <w:sz w:val="22"/>
          <w:szCs w:val="22"/>
          <w:highlight w:val="none"/>
          <w:lang w:eastAsia="zh-CN"/>
        </w:rPr>
        <w:t>项目编号</w:t>
      </w:r>
      <w:r>
        <w:rPr>
          <w:rFonts w:hint="eastAsia" w:ascii="新宋体" w:hAnsi="新宋体" w:eastAsia="新宋体" w:cs="新宋体"/>
          <w:color w:val="auto"/>
          <w:sz w:val="22"/>
          <w:szCs w:val="22"/>
          <w:highlight w:val="none"/>
        </w:rPr>
        <w:t>：</w:t>
      </w:r>
      <w:r>
        <w:rPr>
          <w:rFonts w:hint="eastAsia" w:ascii="新宋体" w:hAnsi="新宋体" w:eastAsia="新宋体" w:cs="新宋体"/>
          <w:b/>
          <w:color w:val="auto"/>
          <w:sz w:val="22"/>
          <w:szCs w:val="22"/>
          <w:highlight w:val="none"/>
          <w:u w:val="single"/>
        </w:rPr>
        <w:t xml:space="preserve">               </w:t>
      </w:r>
      <w:r>
        <w:rPr>
          <w:rFonts w:hint="eastAsia" w:ascii="新宋体" w:hAnsi="新宋体" w:eastAsia="新宋体" w:cs="新宋体"/>
          <w:b/>
          <w:color w:val="auto"/>
          <w:sz w:val="22"/>
          <w:szCs w:val="22"/>
          <w:highlight w:val="none"/>
        </w:rPr>
        <w:t xml:space="preserve"> </w:t>
      </w:r>
      <w:r>
        <w:rPr>
          <w:rFonts w:hint="eastAsia" w:ascii="新宋体" w:hAnsi="新宋体" w:eastAsia="新宋体" w:cs="新宋体"/>
          <w:color w:val="auto"/>
          <w:sz w:val="22"/>
          <w:szCs w:val="22"/>
          <w:highlight w:val="none"/>
        </w:rPr>
        <w:t>）的投标邀请，我方</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（投标供应商名称）作为投标供应商正式授权</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（授权代表全名，职务）代表我方处理有关本投标的一切事宜。</w:t>
      </w:r>
    </w:p>
    <w:p>
      <w:pPr>
        <w:autoSpaceDE w:val="0"/>
        <w:autoSpaceDN w:val="0"/>
        <w:adjustRightInd w:val="0"/>
        <w:spacing w:line="420" w:lineRule="atLeast"/>
        <w:ind w:firstLine="440" w:firstLineChars="200"/>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在此</w:t>
      </w:r>
      <w:r>
        <w:rPr>
          <w:rFonts w:hint="eastAsia" w:ascii="新宋体" w:hAnsi="新宋体" w:eastAsia="新宋体" w:cs="新宋体"/>
          <w:color w:val="auto"/>
          <w:kern w:val="0"/>
          <w:sz w:val="22"/>
          <w:szCs w:val="22"/>
          <w:highlight w:val="none"/>
        </w:rPr>
        <w:t>分别</w:t>
      </w:r>
      <w:r>
        <w:rPr>
          <w:rFonts w:hint="eastAsia" w:ascii="新宋体" w:hAnsi="新宋体" w:eastAsia="新宋体" w:cs="新宋体"/>
          <w:color w:val="auto"/>
          <w:kern w:val="0"/>
          <w:sz w:val="22"/>
          <w:szCs w:val="22"/>
          <w:highlight w:val="none"/>
          <w:lang w:val="zh-CN"/>
        </w:rPr>
        <w:t>提交的投标文件中，包括如下内容，并已分别单独密封装袋：</w:t>
      </w:r>
    </w:p>
    <w:p>
      <w:pPr>
        <w:numPr>
          <w:ilvl w:val="0"/>
          <w:numId w:val="17"/>
        </w:numPr>
        <w:spacing w:line="420" w:lineRule="exact"/>
        <w:rPr>
          <w:rFonts w:hint="eastAsia" w:ascii="新宋体" w:hAnsi="新宋体" w:eastAsia="新宋体" w:cs="新宋体"/>
          <w:color w:val="auto"/>
          <w:szCs w:val="21"/>
          <w:highlight w:val="none"/>
        </w:rPr>
      </w:pPr>
      <w:r>
        <w:rPr>
          <w:rFonts w:hint="eastAsia" w:ascii="新宋体" w:hAnsi="新宋体" w:eastAsia="新宋体" w:cs="新宋体"/>
          <w:color w:val="auto"/>
          <w:sz w:val="22"/>
          <w:highlight w:val="none"/>
        </w:rPr>
        <w:t>按“投标供应商须知”要求编制的投标文件资格审查资料【正本一份，副本</w:t>
      </w:r>
      <w:r>
        <w:rPr>
          <w:rFonts w:hint="eastAsia" w:ascii="新宋体" w:hAnsi="新宋体" w:eastAsia="新宋体" w:cs="新宋体"/>
          <w:color w:val="auto"/>
          <w:sz w:val="22"/>
          <w:highlight w:val="none"/>
          <w:lang w:val="en-US" w:eastAsia="zh-CN"/>
        </w:rPr>
        <w:t>四</w:t>
      </w:r>
      <w:r>
        <w:rPr>
          <w:rFonts w:hint="eastAsia" w:ascii="新宋体" w:hAnsi="新宋体" w:eastAsia="新宋体" w:cs="新宋体"/>
          <w:color w:val="auto"/>
          <w:sz w:val="22"/>
          <w:highlight w:val="none"/>
        </w:rPr>
        <w:t>份】；</w:t>
      </w:r>
    </w:p>
    <w:p>
      <w:pPr>
        <w:numPr>
          <w:ilvl w:val="0"/>
          <w:numId w:val="17"/>
        </w:numPr>
        <w:spacing w:line="420" w:lineRule="exact"/>
        <w:rPr>
          <w:rFonts w:hint="eastAsia" w:ascii="新宋体" w:hAnsi="新宋体" w:eastAsia="新宋体" w:cs="新宋体"/>
          <w:color w:val="auto"/>
          <w:szCs w:val="21"/>
          <w:highlight w:val="none"/>
        </w:rPr>
      </w:pPr>
      <w:r>
        <w:rPr>
          <w:rFonts w:hint="eastAsia" w:ascii="新宋体" w:hAnsi="新宋体" w:eastAsia="新宋体" w:cs="新宋体"/>
          <w:color w:val="auto"/>
          <w:sz w:val="22"/>
          <w:highlight w:val="none"/>
        </w:rPr>
        <w:t>按“投标供应商须知”要求编制的投标文件技术资信标【正本一份，副本</w:t>
      </w:r>
      <w:r>
        <w:rPr>
          <w:rFonts w:hint="eastAsia" w:ascii="新宋体" w:hAnsi="新宋体" w:eastAsia="新宋体" w:cs="新宋体"/>
          <w:color w:val="auto"/>
          <w:sz w:val="22"/>
          <w:highlight w:val="none"/>
          <w:lang w:val="en-US" w:eastAsia="zh-CN"/>
        </w:rPr>
        <w:t>四</w:t>
      </w:r>
      <w:r>
        <w:rPr>
          <w:rFonts w:hint="eastAsia" w:ascii="新宋体" w:hAnsi="新宋体" w:eastAsia="新宋体" w:cs="新宋体"/>
          <w:color w:val="auto"/>
          <w:sz w:val="22"/>
          <w:highlight w:val="none"/>
        </w:rPr>
        <w:t>份】；</w:t>
      </w:r>
    </w:p>
    <w:p>
      <w:pPr>
        <w:numPr>
          <w:ilvl w:val="0"/>
          <w:numId w:val="17"/>
        </w:numPr>
        <w:spacing w:line="420" w:lineRule="exact"/>
        <w:rPr>
          <w:rFonts w:hint="eastAsia" w:ascii="新宋体" w:hAnsi="新宋体" w:eastAsia="新宋体" w:cs="新宋体"/>
          <w:color w:val="auto"/>
          <w:szCs w:val="21"/>
          <w:highlight w:val="none"/>
        </w:rPr>
      </w:pPr>
      <w:r>
        <w:rPr>
          <w:rFonts w:hint="eastAsia" w:ascii="新宋体" w:hAnsi="新宋体" w:eastAsia="新宋体" w:cs="新宋体"/>
          <w:color w:val="auto"/>
          <w:sz w:val="22"/>
          <w:highlight w:val="none"/>
        </w:rPr>
        <w:t>按“投标供应商须知”要求编制的投标文件商务报价标【正本一份，副本</w:t>
      </w:r>
      <w:r>
        <w:rPr>
          <w:rFonts w:hint="eastAsia" w:ascii="新宋体" w:hAnsi="新宋体" w:eastAsia="新宋体" w:cs="新宋体"/>
          <w:color w:val="auto"/>
          <w:sz w:val="22"/>
          <w:highlight w:val="none"/>
          <w:lang w:val="en-US" w:eastAsia="zh-CN"/>
        </w:rPr>
        <w:t>四</w:t>
      </w:r>
      <w:r>
        <w:rPr>
          <w:rFonts w:hint="eastAsia" w:ascii="新宋体" w:hAnsi="新宋体" w:eastAsia="新宋体" w:cs="新宋体"/>
          <w:color w:val="auto"/>
          <w:sz w:val="22"/>
          <w:highlight w:val="none"/>
        </w:rPr>
        <w:t>份】。</w:t>
      </w:r>
    </w:p>
    <w:p>
      <w:pPr>
        <w:tabs>
          <w:tab w:val="left" w:pos="8124"/>
        </w:tabs>
        <w:autoSpaceDE w:val="0"/>
        <w:autoSpaceDN w:val="0"/>
        <w:adjustRightInd w:val="0"/>
        <w:spacing w:line="420" w:lineRule="atLeast"/>
        <w:ind w:firstLine="440"/>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我方已完全明白采购文件的所有条款要求，并重申以下几点：</w:t>
      </w:r>
      <w:r>
        <w:rPr>
          <w:rFonts w:hint="eastAsia" w:ascii="新宋体" w:hAnsi="新宋体" w:eastAsia="新宋体" w:cs="新宋体"/>
          <w:color w:val="auto"/>
          <w:kern w:val="0"/>
          <w:sz w:val="22"/>
          <w:szCs w:val="22"/>
          <w:highlight w:val="none"/>
          <w:lang w:val="zh-CN"/>
        </w:rPr>
        <w:tab/>
      </w:r>
    </w:p>
    <w:p>
      <w:pPr>
        <w:numPr>
          <w:ilvl w:val="0"/>
          <w:numId w:val="18"/>
        </w:numPr>
        <w:spacing w:line="420" w:lineRule="exact"/>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已详细阅读全部采购文件，包括采购文件补充文件（如果有，包括相关的补充、更正、澄清公告和文件）、参考资料及有关附件，确认无误。我方完全理解并接受采购文件的各项规定和要求。</w:t>
      </w:r>
    </w:p>
    <w:p>
      <w:pPr>
        <w:numPr>
          <w:ilvl w:val="0"/>
          <w:numId w:val="18"/>
        </w:numPr>
        <w:spacing w:line="420" w:lineRule="exact"/>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同意提供按照贵方可能要求的与投标有关的一切数据或资料等。若贵方需要，我方愿意提供我方作出的一切承诺的证明材料。</w:t>
      </w:r>
    </w:p>
    <w:p>
      <w:pPr>
        <w:numPr>
          <w:ilvl w:val="0"/>
          <w:numId w:val="18"/>
        </w:numPr>
        <w:spacing w:line="420" w:lineRule="exact"/>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如中标，保证按照采购文件要求及投标文件的承诺与采购人签订合同，保证履行合同条款。</w:t>
      </w:r>
    </w:p>
    <w:p>
      <w:pPr>
        <w:numPr>
          <w:ilvl w:val="0"/>
          <w:numId w:val="18"/>
        </w:numPr>
        <w:spacing w:line="420" w:lineRule="exact"/>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同意在采购文件中投标供应商须知规定的开标日期起遵守本投标书中的承诺且在投标有效期满之前均具有约束力。</w:t>
      </w:r>
    </w:p>
    <w:p>
      <w:pPr>
        <w:numPr>
          <w:ilvl w:val="0"/>
          <w:numId w:val="18"/>
        </w:numPr>
        <w:spacing w:line="420" w:lineRule="exact"/>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如果在开标后规定的投标有效期内撤回投标，我方的投标保证金可被贵方没收。</w:t>
      </w:r>
    </w:p>
    <w:p>
      <w:pPr>
        <w:numPr>
          <w:ilvl w:val="0"/>
          <w:numId w:val="18"/>
        </w:numPr>
        <w:spacing w:line="420" w:lineRule="exact"/>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完全理解贵方不一定要接受最低价的投标。</w:t>
      </w:r>
    </w:p>
    <w:p>
      <w:pPr>
        <w:numPr>
          <w:ilvl w:val="0"/>
          <w:numId w:val="18"/>
        </w:numPr>
        <w:spacing w:line="420" w:lineRule="exact"/>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在参加本项目前三年内（被通报或者处罚的违法行为有：</w:t>
      </w:r>
      <w:r>
        <w:rPr>
          <w:rFonts w:hint="eastAsia" w:ascii="新宋体" w:hAnsi="新宋体" w:eastAsia="新宋体" w:cs="新宋体"/>
          <w:color w:val="auto"/>
          <w:sz w:val="22"/>
          <w:highlight w:val="none"/>
          <w:u w:val="single"/>
        </w:rPr>
        <w:t xml:space="preserve">                  </w:t>
      </w:r>
      <w:r>
        <w:rPr>
          <w:rFonts w:hint="eastAsia" w:ascii="新宋体" w:hAnsi="新宋体" w:eastAsia="新宋体" w:cs="新宋体"/>
          <w:color w:val="auto"/>
          <w:sz w:val="22"/>
          <w:highlight w:val="none"/>
        </w:rPr>
        <w:t>）或（没有因违法经营受到刑事处罚或者责令停产停业、吊销许可证或者执照、较大数额罚款等行政处罚或处罚）或（在</w:t>
      </w:r>
      <w:r>
        <w:rPr>
          <w:rFonts w:hint="eastAsia" w:ascii="新宋体" w:hAnsi="新宋体" w:eastAsia="新宋体" w:cs="新宋体"/>
          <w:color w:val="auto"/>
          <w:sz w:val="22"/>
          <w:highlight w:val="none"/>
          <w:u w:val="single"/>
        </w:rPr>
        <w:t xml:space="preserve">  </w:t>
      </w:r>
      <w:r>
        <w:rPr>
          <w:rFonts w:hint="eastAsia" w:ascii="新宋体" w:hAnsi="新宋体" w:eastAsia="新宋体" w:cs="新宋体"/>
          <w:color w:val="auto"/>
          <w:sz w:val="22"/>
          <w:highlight w:val="none"/>
        </w:rPr>
        <w:t>至</w:t>
      </w:r>
      <w:r>
        <w:rPr>
          <w:rFonts w:hint="eastAsia" w:ascii="新宋体" w:hAnsi="新宋体" w:eastAsia="新宋体" w:cs="新宋体"/>
          <w:color w:val="auto"/>
          <w:sz w:val="22"/>
          <w:highlight w:val="none"/>
          <w:u w:val="single"/>
        </w:rPr>
        <w:t xml:space="preserve">  </w:t>
      </w:r>
      <w:r>
        <w:rPr>
          <w:rFonts w:hint="eastAsia" w:ascii="新宋体" w:hAnsi="新宋体" w:eastAsia="新宋体" w:cs="新宋体"/>
          <w:color w:val="auto"/>
          <w:sz w:val="22"/>
          <w:highlight w:val="none"/>
        </w:rPr>
        <w:t>期间禁止参加采购活动但是期限届满，须附相关证明文件）</w:t>
      </w:r>
    </w:p>
    <w:p>
      <w:pPr>
        <w:numPr>
          <w:ilvl w:val="0"/>
          <w:numId w:val="18"/>
        </w:numPr>
        <w:spacing w:line="420" w:lineRule="exact"/>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单位、</w:t>
      </w:r>
      <w:r>
        <w:rPr>
          <w:rFonts w:hint="eastAsia" w:ascii="新宋体" w:hAnsi="新宋体" w:eastAsia="新宋体" w:cs="新宋体"/>
          <w:color w:val="auto"/>
          <w:sz w:val="22"/>
          <w:highlight w:val="none"/>
          <w:lang w:eastAsia="zh-CN"/>
        </w:rPr>
        <w:t>法定代表人（负责人）</w:t>
      </w:r>
      <w:r>
        <w:rPr>
          <w:rFonts w:hint="eastAsia" w:ascii="新宋体" w:hAnsi="新宋体" w:eastAsia="新宋体" w:cs="新宋体"/>
          <w:color w:val="auto"/>
          <w:sz w:val="22"/>
          <w:highlight w:val="none"/>
        </w:rPr>
        <w:t>、本项目授权代表及本项目负责人在参加本项目前三年内（以法院判决书生效日期为准）均无行贿犯罪记录。</w:t>
      </w:r>
    </w:p>
    <w:p>
      <w:pPr>
        <w:numPr>
          <w:ilvl w:val="0"/>
          <w:numId w:val="18"/>
        </w:numPr>
        <w:spacing w:line="420" w:lineRule="exact"/>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如有列情形之一的，我方愿意被取消中标资格（如中标），并可没收我方的投标保证金，同时继续承担其他一切法律后果，并不再寻求任何旨在减轻或免除法律责任的解释：</w:t>
      </w:r>
    </w:p>
    <w:p>
      <w:pPr>
        <w:spacing w:line="420" w:lineRule="exact"/>
        <w:ind w:firstLine="440" w:firstLineChars="20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(1)提供虚假材料（承诺）谋取中标、成交的；</w:t>
      </w:r>
    </w:p>
    <w:p>
      <w:pPr>
        <w:spacing w:line="420" w:lineRule="exact"/>
        <w:ind w:firstLine="440" w:firstLineChars="20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(2)采取不正当手段诋毁、排挤其他投标供应商的；</w:t>
      </w:r>
    </w:p>
    <w:p>
      <w:pPr>
        <w:spacing w:line="420" w:lineRule="exact"/>
        <w:ind w:firstLine="440" w:firstLineChars="20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(3)与采购人、其它投标供应商或者采购代理机构恶意串通的；</w:t>
      </w:r>
    </w:p>
    <w:p>
      <w:pPr>
        <w:spacing w:line="420" w:lineRule="exact"/>
        <w:ind w:firstLine="440" w:firstLineChars="20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(4)向采购人、采购代理机构行贿或者提供其他不正当利益的；</w:t>
      </w:r>
    </w:p>
    <w:p>
      <w:pPr>
        <w:spacing w:line="420" w:lineRule="exact"/>
        <w:ind w:firstLine="440" w:firstLineChars="20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(5)在采购过程中与采购人进行协商谈判的；</w:t>
      </w:r>
    </w:p>
    <w:p>
      <w:pPr>
        <w:spacing w:line="420" w:lineRule="exact"/>
        <w:ind w:firstLine="440" w:firstLineChars="20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(6)拒绝有关部门监督检查或提供虚假情况的。</w:t>
      </w:r>
    </w:p>
    <w:p>
      <w:pPr>
        <w:numPr>
          <w:ilvl w:val="0"/>
          <w:numId w:val="18"/>
        </w:numPr>
        <w:spacing w:line="420" w:lineRule="exact"/>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所有与本投标有关的函件请发往下列地址：</w:t>
      </w:r>
    </w:p>
    <w:p>
      <w:pPr>
        <w:spacing w:line="420" w:lineRule="exact"/>
        <w:ind w:firstLine="43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   地址</w:t>
      </w:r>
      <w:r>
        <w:rPr>
          <w:rFonts w:hint="eastAsia" w:ascii="新宋体" w:hAnsi="新宋体" w:eastAsia="新宋体" w:cs="新宋体"/>
          <w:color w:val="auto"/>
          <w:sz w:val="22"/>
          <w:szCs w:val="22"/>
          <w:highlight w:val="none"/>
          <w:u w:val="single"/>
        </w:rPr>
        <w:t xml:space="preserve">                           </w:t>
      </w:r>
    </w:p>
    <w:p>
      <w:pPr>
        <w:spacing w:line="420" w:lineRule="exact"/>
        <w:ind w:firstLine="43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   电话</w:t>
      </w:r>
      <w:r>
        <w:rPr>
          <w:rFonts w:hint="eastAsia" w:ascii="新宋体" w:hAnsi="新宋体" w:eastAsia="新宋体" w:cs="新宋体"/>
          <w:color w:val="auto"/>
          <w:sz w:val="22"/>
          <w:szCs w:val="22"/>
          <w:highlight w:val="none"/>
          <w:u w:val="single"/>
        </w:rPr>
        <w:t xml:space="preserve">                           </w:t>
      </w:r>
    </w:p>
    <w:p>
      <w:pPr>
        <w:spacing w:line="420" w:lineRule="exact"/>
        <w:ind w:firstLine="435"/>
        <w:rPr>
          <w:rFonts w:hint="eastAsia" w:ascii="新宋体" w:hAnsi="新宋体" w:eastAsia="新宋体" w:cs="新宋体"/>
          <w:color w:val="auto"/>
          <w:sz w:val="22"/>
          <w:szCs w:val="22"/>
          <w:highlight w:val="none"/>
          <w:u w:val="single"/>
        </w:rPr>
      </w:pPr>
      <w:r>
        <w:rPr>
          <w:rFonts w:hint="eastAsia" w:ascii="新宋体" w:hAnsi="新宋体" w:eastAsia="新宋体" w:cs="新宋体"/>
          <w:color w:val="auto"/>
          <w:sz w:val="22"/>
          <w:szCs w:val="22"/>
          <w:highlight w:val="none"/>
        </w:rPr>
        <w:t xml:space="preserve">   传真</w:t>
      </w:r>
      <w:r>
        <w:rPr>
          <w:rFonts w:hint="eastAsia" w:ascii="新宋体" w:hAnsi="新宋体" w:eastAsia="新宋体" w:cs="新宋体"/>
          <w:color w:val="auto"/>
          <w:sz w:val="22"/>
          <w:szCs w:val="22"/>
          <w:highlight w:val="none"/>
          <w:u w:val="single"/>
        </w:rPr>
        <w:t xml:space="preserve">                           </w:t>
      </w:r>
    </w:p>
    <w:p>
      <w:pPr>
        <w:spacing w:line="420" w:lineRule="exact"/>
        <w:ind w:firstLine="770" w:firstLineChars="3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电子邮件</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 xml:space="preserve">                       </w:t>
      </w:r>
    </w:p>
    <w:p>
      <w:pPr>
        <w:spacing w:line="420" w:lineRule="exact"/>
        <w:ind w:firstLine="435"/>
        <w:rPr>
          <w:rFonts w:hint="eastAsia" w:ascii="新宋体" w:hAnsi="新宋体" w:eastAsia="新宋体" w:cs="新宋体"/>
          <w:color w:val="auto"/>
          <w:sz w:val="22"/>
          <w:szCs w:val="22"/>
          <w:highlight w:val="none"/>
        </w:rPr>
      </w:pPr>
    </w:p>
    <w:p>
      <w:pPr>
        <w:spacing w:line="420" w:lineRule="exact"/>
        <w:ind w:firstLine="462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投标供应商名称（盖章）</w:t>
      </w:r>
      <w:r>
        <w:rPr>
          <w:rFonts w:hint="eastAsia" w:ascii="新宋体" w:hAnsi="新宋体" w:eastAsia="新宋体" w:cs="新宋体"/>
          <w:color w:val="auto"/>
          <w:sz w:val="22"/>
          <w:szCs w:val="22"/>
          <w:highlight w:val="none"/>
          <w:u w:val="single"/>
        </w:rPr>
        <w:t xml:space="preserve">                  </w:t>
      </w:r>
    </w:p>
    <w:p>
      <w:pPr>
        <w:spacing w:line="420" w:lineRule="exact"/>
        <w:ind w:firstLine="462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法定代表人（负责人）</w:t>
      </w:r>
      <w:r>
        <w:rPr>
          <w:rFonts w:hint="eastAsia" w:ascii="新宋体" w:hAnsi="新宋体" w:eastAsia="新宋体" w:cs="新宋体"/>
          <w:color w:val="auto"/>
          <w:sz w:val="22"/>
          <w:szCs w:val="22"/>
          <w:highlight w:val="none"/>
        </w:rPr>
        <w:t>或授权代表（签字或盖章）</w:t>
      </w:r>
      <w:r>
        <w:rPr>
          <w:rFonts w:hint="eastAsia" w:ascii="新宋体" w:hAnsi="新宋体" w:eastAsia="新宋体" w:cs="新宋体"/>
          <w:color w:val="auto"/>
          <w:sz w:val="22"/>
          <w:szCs w:val="22"/>
          <w:highlight w:val="none"/>
          <w:u w:val="single"/>
        </w:rPr>
        <w:t xml:space="preserve">                   </w:t>
      </w:r>
    </w:p>
    <w:p>
      <w:pPr>
        <w:spacing w:line="460" w:lineRule="exact"/>
        <w:ind w:firstLine="4620"/>
        <w:rPr>
          <w:rFonts w:hint="eastAsia" w:ascii="新宋体" w:hAnsi="新宋体" w:eastAsia="新宋体" w:cs="新宋体"/>
          <w:color w:val="auto"/>
          <w:sz w:val="22"/>
          <w:szCs w:val="22"/>
          <w:highlight w:val="none"/>
          <w:u w:val="single"/>
        </w:rPr>
      </w:pPr>
      <w:r>
        <w:rPr>
          <w:rFonts w:hint="eastAsia" w:ascii="新宋体" w:hAnsi="新宋体" w:eastAsia="新宋体" w:cs="新宋体"/>
          <w:color w:val="auto"/>
          <w:sz w:val="22"/>
          <w:szCs w:val="22"/>
          <w:highlight w:val="none"/>
        </w:rPr>
        <w:t>日    期</w:t>
      </w:r>
      <w:r>
        <w:rPr>
          <w:rFonts w:hint="eastAsia" w:ascii="新宋体" w:hAnsi="新宋体" w:eastAsia="新宋体" w:cs="新宋体"/>
          <w:color w:val="auto"/>
          <w:sz w:val="22"/>
          <w:szCs w:val="22"/>
          <w:highlight w:val="none"/>
          <w:u w:val="single"/>
        </w:rPr>
        <w:t xml:space="preserve">           </w:t>
      </w:r>
    </w:p>
    <w:p>
      <w:pPr>
        <w:spacing w:line="460" w:lineRule="exact"/>
        <w:ind w:firstLine="4620"/>
        <w:rPr>
          <w:rFonts w:hint="eastAsia" w:ascii="新宋体" w:hAnsi="新宋体" w:eastAsia="新宋体" w:cs="新宋体"/>
          <w:color w:val="auto"/>
          <w:sz w:val="22"/>
          <w:szCs w:val="22"/>
          <w:highlight w:val="none"/>
          <w:u w:val="single"/>
        </w:rPr>
      </w:pPr>
    </w:p>
    <w:p>
      <w:pPr>
        <w:spacing w:line="420" w:lineRule="exact"/>
        <w:ind w:firstLine="442" w:firstLineChars="200"/>
        <w:rPr>
          <w:rFonts w:hint="eastAsia" w:ascii="新宋体" w:hAnsi="新宋体" w:eastAsia="新宋体" w:cs="新宋体"/>
          <w:color w:val="auto"/>
          <w:sz w:val="22"/>
          <w:highlight w:val="none"/>
        </w:rPr>
      </w:pPr>
      <w:r>
        <w:rPr>
          <w:rFonts w:hint="eastAsia" w:ascii="新宋体" w:hAnsi="新宋体" w:eastAsia="新宋体" w:cs="新宋体"/>
          <w:b/>
          <w:color w:val="auto"/>
          <w:sz w:val="22"/>
          <w:szCs w:val="22"/>
          <w:highlight w:val="none"/>
          <w:u w:val="single"/>
        </w:rPr>
        <w:t>▲不提供投标函的投标文件将被视为未实质性响应采购文件。</w:t>
      </w:r>
    </w:p>
    <w:p>
      <w:pPr>
        <w:spacing w:line="380" w:lineRule="exact"/>
        <w:rPr>
          <w:rFonts w:hint="eastAsia" w:ascii="新宋体" w:hAnsi="新宋体" w:eastAsia="新宋体" w:cs="新宋体"/>
          <w:b/>
          <w:bCs/>
          <w:color w:val="auto"/>
          <w:sz w:val="22"/>
          <w:szCs w:val="22"/>
          <w:highlight w:val="none"/>
        </w:rPr>
      </w:pPr>
    </w:p>
    <w:p>
      <w:pPr>
        <w:spacing w:line="380" w:lineRule="exact"/>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sz w:val="22"/>
          <w:szCs w:val="22"/>
          <w:highlight w:val="none"/>
        </w:rPr>
        <w:br w:type="page"/>
      </w:r>
      <w:r>
        <w:rPr>
          <w:rFonts w:hint="eastAsia" w:ascii="新宋体" w:hAnsi="新宋体" w:eastAsia="新宋体" w:cs="新宋体"/>
          <w:b/>
          <w:bCs/>
          <w:color w:val="auto"/>
          <w:sz w:val="22"/>
          <w:szCs w:val="22"/>
          <w:highlight w:val="none"/>
        </w:rPr>
        <w:t>附件</w:t>
      </w:r>
      <w:r>
        <w:rPr>
          <w:rFonts w:hint="eastAsia" w:ascii="新宋体" w:hAnsi="新宋体" w:eastAsia="新宋体" w:cs="新宋体"/>
          <w:b/>
          <w:bCs/>
          <w:color w:val="auto"/>
          <w:sz w:val="22"/>
          <w:szCs w:val="22"/>
          <w:highlight w:val="none"/>
          <w:lang w:val="en-US" w:eastAsia="zh-CN"/>
        </w:rPr>
        <w:t>二：</w:t>
      </w:r>
    </w:p>
    <w:p>
      <w:pPr>
        <w:spacing w:line="380" w:lineRule="exact"/>
        <w:ind w:firstLine="2871" w:firstLineChars="130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（1）法定代表人（负责人）声明书</w:t>
      </w:r>
    </w:p>
    <w:p>
      <w:pPr>
        <w:spacing w:line="400" w:lineRule="exact"/>
        <w:rPr>
          <w:rFonts w:hint="eastAsia" w:ascii="新宋体" w:hAnsi="新宋体" w:eastAsia="新宋体" w:cs="新宋体"/>
          <w:color w:val="auto"/>
          <w:sz w:val="22"/>
          <w:szCs w:val="22"/>
          <w:highlight w:val="none"/>
        </w:rPr>
      </w:pPr>
    </w:p>
    <w:p>
      <w:pPr>
        <w:spacing w:line="42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温州市数据集团有限公司</w:t>
      </w:r>
      <w:r>
        <w:rPr>
          <w:rFonts w:hint="eastAsia" w:ascii="新宋体" w:hAnsi="新宋体" w:eastAsia="新宋体" w:cs="新宋体"/>
          <w:color w:val="auto"/>
          <w:sz w:val="22"/>
          <w:szCs w:val="22"/>
          <w:highlight w:val="none"/>
        </w:rPr>
        <w:t>：</w:t>
      </w:r>
    </w:p>
    <w:p>
      <w:pPr>
        <w:spacing w:line="42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温州品立项目管理有限公司</w:t>
      </w:r>
      <w:r>
        <w:rPr>
          <w:rFonts w:hint="eastAsia" w:ascii="新宋体" w:hAnsi="新宋体" w:eastAsia="新宋体" w:cs="新宋体"/>
          <w:color w:val="auto"/>
          <w:sz w:val="22"/>
          <w:szCs w:val="22"/>
          <w:highlight w:val="none"/>
        </w:rPr>
        <w:t>：</w:t>
      </w:r>
    </w:p>
    <w:p>
      <w:pPr>
        <w:spacing w:line="460" w:lineRule="exact"/>
        <w:rPr>
          <w:rFonts w:hint="eastAsia" w:ascii="新宋体" w:hAnsi="新宋体" w:eastAsia="新宋体" w:cs="新宋体"/>
          <w:color w:val="auto"/>
          <w:sz w:val="22"/>
          <w:szCs w:val="22"/>
          <w:highlight w:val="none"/>
          <w:u w:val="single"/>
        </w:rPr>
      </w:pPr>
    </w:p>
    <w:p>
      <w:pPr>
        <w:spacing w:line="460" w:lineRule="exact"/>
        <w:ind w:firstLine="220" w:firstLineChars="1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本人</w:t>
      </w:r>
      <w:r>
        <w:rPr>
          <w:rFonts w:hint="eastAsia" w:ascii="新宋体" w:hAnsi="新宋体" w:eastAsia="新宋体" w:cs="新宋体"/>
          <w:color w:val="auto"/>
          <w:sz w:val="22"/>
          <w:szCs w:val="22"/>
          <w:highlight w:val="none"/>
          <w:u w:val="single"/>
        </w:rPr>
        <w:t>（法定代表人（负责人）姓名）</w:t>
      </w:r>
      <w:r>
        <w:rPr>
          <w:rFonts w:hint="eastAsia" w:ascii="新宋体" w:hAnsi="新宋体" w:eastAsia="新宋体" w:cs="新宋体"/>
          <w:color w:val="auto"/>
          <w:sz w:val="22"/>
          <w:szCs w:val="22"/>
          <w:highlight w:val="none"/>
        </w:rPr>
        <w:t>为</w:t>
      </w:r>
      <w:r>
        <w:rPr>
          <w:rFonts w:hint="eastAsia" w:ascii="新宋体" w:hAnsi="新宋体" w:eastAsia="新宋体" w:cs="新宋体"/>
          <w:color w:val="auto"/>
          <w:sz w:val="22"/>
          <w:szCs w:val="22"/>
          <w:highlight w:val="none"/>
          <w:u w:val="single"/>
        </w:rPr>
        <w:t>（供应商全称）</w:t>
      </w:r>
      <w:r>
        <w:rPr>
          <w:rFonts w:hint="eastAsia" w:ascii="新宋体" w:hAnsi="新宋体" w:eastAsia="新宋体" w:cs="新宋体"/>
          <w:color w:val="auto"/>
          <w:sz w:val="22"/>
          <w:szCs w:val="22"/>
          <w:highlight w:val="none"/>
        </w:rPr>
        <w:t>的法定代表人（负责人）。我公司参加贵处组织的</w:t>
      </w:r>
      <w:r>
        <w:rPr>
          <w:rFonts w:hint="eastAsia" w:ascii="新宋体" w:hAnsi="新宋体" w:eastAsia="新宋体" w:cs="新宋体"/>
          <w:color w:val="auto"/>
          <w:sz w:val="22"/>
          <w:szCs w:val="22"/>
          <w:highlight w:val="none"/>
          <w:u w:val="single"/>
        </w:rPr>
        <w:t>（项目名称、项目编号）</w:t>
      </w:r>
      <w:r>
        <w:rPr>
          <w:rFonts w:hint="eastAsia" w:ascii="新宋体" w:hAnsi="新宋体" w:eastAsia="新宋体" w:cs="新宋体"/>
          <w:color w:val="auto"/>
          <w:sz w:val="22"/>
          <w:szCs w:val="22"/>
          <w:highlight w:val="none"/>
        </w:rPr>
        <w:t>的采购活动，由我本人全权代表我方处理采购活动中的一切事宜。联系方式如下：</w:t>
      </w:r>
      <w:r>
        <w:rPr>
          <w:rFonts w:hint="eastAsia" w:ascii="新宋体" w:hAnsi="新宋体" w:eastAsia="新宋体" w:cs="新宋体"/>
          <w:color w:val="auto"/>
          <w:sz w:val="22"/>
          <w:szCs w:val="22"/>
          <w:highlight w:val="none"/>
          <w:u w:val="single"/>
        </w:rPr>
        <w:t xml:space="preserve">手机号码：       联系邮箱:         详细通讯地址：             </w:t>
      </w:r>
      <w:r>
        <w:rPr>
          <w:rFonts w:hint="eastAsia" w:ascii="新宋体" w:hAnsi="新宋体" w:eastAsia="新宋体" w:cs="新宋体"/>
          <w:color w:val="auto"/>
          <w:sz w:val="22"/>
          <w:szCs w:val="22"/>
          <w:highlight w:val="none"/>
        </w:rPr>
        <w:t xml:space="preserve"> 。  </w:t>
      </w:r>
    </w:p>
    <w:p>
      <w:pPr>
        <w:spacing w:line="400" w:lineRule="exact"/>
        <w:rPr>
          <w:rFonts w:hint="eastAsia" w:ascii="新宋体" w:hAnsi="新宋体" w:eastAsia="新宋体" w:cs="新宋体"/>
          <w:color w:val="auto"/>
          <w:sz w:val="22"/>
          <w:szCs w:val="22"/>
          <w:highlight w:val="none"/>
        </w:rPr>
      </w:pPr>
    </w:p>
    <w:p>
      <w:pPr>
        <w:spacing w:line="400" w:lineRule="exact"/>
        <w:rPr>
          <w:rFonts w:hint="eastAsia" w:ascii="新宋体" w:hAnsi="新宋体" w:eastAsia="新宋体" w:cs="新宋体"/>
          <w:color w:val="auto"/>
          <w:sz w:val="22"/>
          <w:szCs w:val="22"/>
          <w:highlight w:val="none"/>
        </w:rPr>
      </w:pPr>
    </w:p>
    <w:p>
      <w:pPr>
        <w:spacing w:line="400" w:lineRule="exact"/>
        <w:rPr>
          <w:rFonts w:hint="eastAsia" w:ascii="新宋体" w:hAnsi="新宋体" w:eastAsia="新宋体" w:cs="新宋体"/>
          <w:color w:val="auto"/>
          <w:sz w:val="22"/>
          <w:szCs w:val="22"/>
          <w:highlight w:val="none"/>
        </w:rPr>
      </w:pPr>
    </w:p>
    <w:p>
      <w:pPr>
        <w:spacing w:line="460" w:lineRule="exact"/>
        <w:ind w:firstLine="3971" w:firstLineChars="1805"/>
        <w:rPr>
          <w:rFonts w:hint="eastAsia" w:ascii="新宋体" w:hAnsi="新宋体" w:eastAsia="新宋体" w:cs="新宋体"/>
          <w:color w:val="auto"/>
          <w:sz w:val="22"/>
          <w:szCs w:val="22"/>
          <w:highlight w:val="none"/>
        </w:rPr>
      </w:pPr>
    </w:p>
    <w:p>
      <w:pPr>
        <w:spacing w:line="460" w:lineRule="exact"/>
        <w:ind w:firstLine="295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         </w:t>
      </w:r>
      <w:r>
        <w:rPr>
          <w:rFonts w:hint="eastAsia" w:ascii="新宋体" w:hAnsi="新宋体" w:eastAsia="新宋体" w:cs="新宋体"/>
          <w:color w:val="auto"/>
          <w:sz w:val="22"/>
          <w:szCs w:val="22"/>
          <w:highlight w:val="none"/>
          <w:lang w:val="en-US" w:eastAsia="zh-CN"/>
        </w:rPr>
        <w:t>投标</w:t>
      </w:r>
      <w:r>
        <w:rPr>
          <w:rFonts w:hint="eastAsia" w:ascii="新宋体" w:hAnsi="新宋体" w:eastAsia="新宋体" w:cs="新宋体"/>
          <w:color w:val="auto"/>
          <w:sz w:val="22"/>
          <w:szCs w:val="22"/>
          <w:highlight w:val="none"/>
        </w:rPr>
        <w:t>供应商全称（</w:t>
      </w:r>
      <w:r>
        <w:rPr>
          <w:rFonts w:hint="eastAsia" w:ascii="新宋体" w:hAnsi="新宋体" w:eastAsia="新宋体" w:cs="新宋体"/>
          <w:color w:val="auto"/>
          <w:sz w:val="22"/>
          <w:szCs w:val="22"/>
          <w:highlight w:val="none"/>
          <w:lang w:val="en-US" w:eastAsia="zh-CN"/>
        </w:rPr>
        <w:t>盖</w:t>
      </w:r>
      <w:r>
        <w:rPr>
          <w:rFonts w:hint="eastAsia" w:ascii="新宋体" w:hAnsi="新宋体" w:eastAsia="新宋体" w:cs="新宋体"/>
          <w:color w:val="auto"/>
          <w:sz w:val="22"/>
          <w:szCs w:val="22"/>
          <w:highlight w:val="none"/>
        </w:rPr>
        <w:t>章）：</w:t>
      </w:r>
    </w:p>
    <w:p>
      <w:pPr>
        <w:spacing w:line="460" w:lineRule="exact"/>
        <w:ind w:firstLine="295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         日期：     年    月   日</w:t>
      </w:r>
    </w:p>
    <w:p>
      <w:pPr>
        <w:spacing w:line="460" w:lineRule="exact"/>
        <w:rPr>
          <w:rFonts w:hint="eastAsia" w:ascii="新宋体" w:hAnsi="新宋体" w:eastAsia="新宋体" w:cs="新宋体"/>
          <w:color w:val="auto"/>
          <w:sz w:val="22"/>
          <w:szCs w:val="22"/>
          <w:highlight w:val="none"/>
        </w:rPr>
      </w:pPr>
    </w:p>
    <w:p>
      <w:pPr>
        <w:widowControl/>
        <w:jc w:val="left"/>
        <w:rPr>
          <w:rFonts w:hint="eastAsia" w:ascii="新宋体" w:hAnsi="新宋体" w:eastAsia="新宋体" w:cs="新宋体"/>
          <w:color w:val="auto"/>
          <w:sz w:val="22"/>
          <w:szCs w:val="22"/>
          <w:highlight w:val="none"/>
        </w:rPr>
      </w:pPr>
    </w:p>
    <w:p>
      <w:pPr>
        <w:widowControl/>
        <w:jc w:val="left"/>
        <w:rPr>
          <w:rFonts w:hint="eastAsia" w:ascii="新宋体" w:hAnsi="新宋体" w:eastAsia="新宋体" w:cs="新宋体"/>
          <w:color w:val="auto"/>
          <w:sz w:val="22"/>
          <w:szCs w:val="22"/>
          <w:highlight w:val="none"/>
        </w:rPr>
      </w:pPr>
    </w:p>
    <w:p>
      <w:pPr>
        <w:widowControl/>
        <w:jc w:val="left"/>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附：法定代表人（负责人）身份证正反面复印件</w:t>
      </w:r>
      <w:r>
        <w:rPr>
          <w:rFonts w:hint="eastAsia" w:ascii="新宋体" w:hAnsi="新宋体" w:eastAsia="新宋体" w:cs="新宋体"/>
          <w:color w:val="auto"/>
          <w:sz w:val="22"/>
          <w:szCs w:val="22"/>
          <w:highlight w:val="none"/>
        </w:rPr>
        <w:br w:type="page"/>
      </w:r>
    </w:p>
    <w:p>
      <w:pPr>
        <w:spacing w:line="380" w:lineRule="exact"/>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（2）法定代表人（负责人）授权书</w:t>
      </w:r>
    </w:p>
    <w:p>
      <w:pPr>
        <w:spacing w:line="400" w:lineRule="exact"/>
        <w:jc w:val="center"/>
        <w:rPr>
          <w:rFonts w:hint="eastAsia" w:ascii="新宋体" w:hAnsi="新宋体" w:eastAsia="新宋体" w:cs="新宋体"/>
          <w:b/>
          <w:bCs/>
          <w:color w:val="auto"/>
          <w:sz w:val="22"/>
          <w:szCs w:val="22"/>
          <w:highlight w:val="none"/>
        </w:rPr>
      </w:pPr>
    </w:p>
    <w:p>
      <w:pPr>
        <w:spacing w:line="42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温州市数据集团有限公司</w:t>
      </w:r>
      <w:r>
        <w:rPr>
          <w:rFonts w:hint="eastAsia" w:ascii="新宋体" w:hAnsi="新宋体" w:eastAsia="新宋体" w:cs="新宋体"/>
          <w:color w:val="auto"/>
          <w:sz w:val="22"/>
          <w:szCs w:val="22"/>
          <w:highlight w:val="none"/>
        </w:rPr>
        <w:t>：</w:t>
      </w:r>
    </w:p>
    <w:p>
      <w:pPr>
        <w:spacing w:line="42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温州品立项目管理有限公司</w:t>
      </w:r>
      <w:r>
        <w:rPr>
          <w:rFonts w:hint="eastAsia" w:ascii="新宋体" w:hAnsi="新宋体" w:eastAsia="新宋体" w:cs="新宋体"/>
          <w:color w:val="auto"/>
          <w:sz w:val="22"/>
          <w:szCs w:val="22"/>
          <w:highlight w:val="none"/>
        </w:rPr>
        <w:t>：</w:t>
      </w:r>
    </w:p>
    <w:p>
      <w:pPr>
        <w:spacing w:line="460" w:lineRule="exact"/>
        <w:rPr>
          <w:rFonts w:hint="eastAsia" w:ascii="新宋体" w:hAnsi="新宋体" w:eastAsia="新宋体" w:cs="新宋体"/>
          <w:color w:val="auto"/>
          <w:sz w:val="22"/>
          <w:szCs w:val="22"/>
          <w:highlight w:val="none"/>
          <w:u w:val="single"/>
        </w:rPr>
      </w:pPr>
    </w:p>
    <w:p>
      <w:pPr>
        <w:spacing w:line="460" w:lineRule="exact"/>
        <w:ind w:firstLine="220" w:firstLineChars="1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u w:val="single"/>
        </w:rPr>
        <w:t>（供应商全称）</w:t>
      </w:r>
      <w:r>
        <w:rPr>
          <w:rFonts w:hint="eastAsia" w:ascii="新宋体" w:hAnsi="新宋体" w:eastAsia="新宋体" w:cs="新宋体"/>
          <w:color w:val="auto"/>
          <w:sz w:val="22"/>
          <w:szCs w:val="22"/>
          <w:highlight w:val="none"/>
        </w:rPr>
        <w:t xml:space="preserve">法定代表人（负责人） </w:t>
      </w:r>
      <w:r>
        <w:rPr>
          <w:rFonts w:hint="eastAsia" w:ascii="新宋体" w:hAnsi="新宋体" w:eastAsia="新宋体" w:cs="新宋体"/>
          <w:color w:val="auto"/>
          <w:sz w:val="22"/>
          <w:szCs w:val="22"/>
          <w:highlight w:val="none"/>
          <w:u w:val="single"/>
        </w:rPr>
        <w:t>（法定代表人（负责人）姓名）</w:t>
      </w:r>
      <w:r>
        <w:rPr>
          <w:rFonts w:hint="eastAsia" w:ascii="新宋体" w:hAnsi="新宋体" w:eastAsia="新宋体" w:cs="新宋体"/>
          <w:color w:val="auto"/>
          <w:sz w:val="22"/>
          <w:szCs w:val="22"/>
          <w:highlight w:val="none"/>
        </w:rPr>
        <w:t xml:space="preserve"> 授权</w:t>
      </w:r>
      <w:r>
        <w:rPr>
          <w:rFonts w:hint="eastAsia" w:ascii="新宋体" w:hAnsi="新宋体" w:eastAsia="新宋体" w:cs="新宋体"/>
          <w:color w:val="auto"/>
          <w:sz w:val="22"/>
          <w:szCs w:val="22"/>
          <w:highlight w:val="none"/>
          <w:u w:val="single"/>
        </w:rPr>
        <w:t>（全权代表姓名）</w:t>
      </w:r>
      <w:r>
        <w:rPr>
          <w:rFonts w:hint="eastAsia" w:ascii="新宋体" w:hAnsi="新宋体" w:eastAsia="新宋体" w:cs="新宋体"/>
          <w:color w:val="auto"/>
          <w:sz w:val="22"/>
          <w:szCs w:val="22"/>
          <w:highlight w:val="none"/>
        </w:rPr>
        <w:t>为本项目全权代表，参加贵处组织的</w:t>
      </w:r>
      <w:r>
        <w:rPr>
          <w:rFonts w:hint="eastAsia" w:ascii="新宋体" w:hAnsi="新宋体" w:eastAsia="新宋体" w:cs="新宋体"/>
          <w:color w:val="auto"/>
          <w:sz w:val="22"/>
          <w:szCs w:val="22"/>
          <w:highlight w:val="none"/>
          <w:u w:val="single"/>
        </w:rPr>
        <w:t>（项目名称、项目编号）</w:t>
      </w:r>
      <w:r>
        <w:rPr>
          <w:rFonts w:hint="eastAsia" w:ascii="新宋体" w:hAnsi="新宋体" w:eastAsia="新宋体" w:cs="新宋体"/>
          <w:color w:val="auto"/>
          <w:sz w:val="22"/>
          <w:szCs w:val="22"/>
          <w:highlight w:val="none"/>
        </w:rPr>
        <w:t>的采购活动，全权代表我方处理采购活动中的一切事宜。联系方式如下：</w:t>
      </w:r>
      <w:r>
        <w:rPr>
          <w:rFonts w:hint="eastAsia" w:ascii="新宋体" w:hAnsi="新宋体" w:eastAsia="新宋体" w:cs="新宋体"/>
          <w:color w:val="auto"/>
          <w:sz w:val="22"/>
          <w:szCs w:val="22"/>
          <w:highlight w:val="none"/>
          <w:u w:val="single"/>
        </w:rPr>
        <w:t xml:space="preserve">手机号码：       联系邮箱:         详细通讯地址：             </w:t>
      </w:r>
      <w:r>
        <w:rPr>
          <w:rFonts w:hint="eastAsia" w:ascii="新宋体" w:hAnsi="新宋体" w:eastAsia="新宋体" w:cs="新宋体"/>
          <w:color w:val="auto"/>
          <w:sz w:val="22"/>
          <w:szCs w:val="22"/>
          <w:highlight w:val="none"/>
        </w:rPr>
        <w:t xml:space="preserve"> 。  </w:t>
      </w:r>
    </w:p>
    <w:p>
      <w:pPr>
        <w:spacing w:line="460" w:lineRule="exact"/>
        <w:ind w:firstLine="220" w:firstLineChars="100"/>
        <w:rPr>
          <w:rFonts w:hint="eastAsia" w:ascii="新宋体" w:hAnsi="新宋体" w:eastAsia="新宋体" w:cs="新宋体"/>
          <w:color w:val="auto"/>
          <w:sz w:val="22"/>
          <w:szCs w:val="22"/>
          <w:highlight w:val="none"/>
        </w:rPr>
      </w:pPr>
    </w:p>
    <w:p>
      <w:pPr>
        <w:spacing w:line="460" w:lineRule="exact"/>
        <w:ind w:firstLine="550" w:firstLineChars="250"/>
        <w:rPr>
          <w:rFonts w:hint="eastAsia" w:ascii="新宋体" w:hAnsi="新宋体" w:eastAsia="新宋体" w:cs="新宋体"/>
          <w:color w:val="auto"/>
          <w:sz w:val="22"/>
          <w:szCs w:val="22"/>
          <w:highlight w:val="none"/>
        </w:rPr>
      </w:pPr>
    </w:p>
    <w:p>
      <w:pPr>
        <w:spacing w:line="460" w:lineRule="exact"/>
        <w:ind w:firstLine="2955"/>
        <w:rPr>
          <w:rFonts w:hint="eastAsia" w:ascii="新宋体" w:hAnsi="新宋体" w:eastAsia="新宋体" w:cs="新宋体"/>
          <w:color w:val="auto"/>
          <w:sz w:val="22"/>
          <w:szCs w:val="22"/>
          <w:highlight w:val="none"/>
        </w:rPr>
      </w:pPr>
    </w:p>
    <w:p>
      <w:pPr>
        <w:spacing w:line="460" w:lineRule="exact"/>
        <w:ind w:firstLine="2955"/>
        <w:rPr>
          <w:rFonts w:hint="eastAsia" w:ascii="新宋体" w:hAnsi="新宋体" w:eastAsia="新宋体" w:cs="新宋体"/>
          <w:color w:val="auto"/>
          <w:sz w:val="22"/>
          <w:szCs w:val="22"/>
          <w:highlight w:val="none"/>
        </w:rPr>
      </w:pPr>
    </w:p>
    <w:p>
      <w:pPr>
        <w:spacing w:line="460" w:lineRule="exact"/>
        <w:ind w:firstLine="3971" w:firstLineChars="180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法定代表人（负责人） (签字或盖章)：</w:t>
      </w:r>
    </w:p>
    <w:p>
      <w:pPr>
        <w:spacing w:line="460" w:lineRule="exact"/>
        <w:ind w:firstLine="295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         </w:t>
      </w:r>
      <w:r>
        <w:rPr>
          <w:rFonts w:hint="eastAsia" w:ascii="新宋体" w:hAnsi="新宋体" w:eastAsia="新宋体" w:cs="新宋体"/>
          <w:color w:val="auto"/>
          <w:sz w:val="22"/>
          <w:szCs w:val="22"/>
          <w:highlight w:val="none"/>
          <w:lang w:val="en-US" w:eastAsia="zh-CN"/>
        </w:rPr>
        <w:t>投标</w:t>
      </w:r>
      <w:r>
        <w:rPr>
          <w:rFonts w:hint="eastAsia" w:ascii="新宋体" w:hAnsi="新宋体" w:eastAsia="新宋体" w:cs="新宋体"/>
          <w:color w:val="auto"/>
          <w:sz w:val="22"/>
          <w:szCs w:val="22"/>
          <w:highlight w:val="none"/>
        </w:rPr>
        <w:t>供应商全称（</w:t>
      </w:r>
      <w:r>
        <w:rPr>
          <w:rFonts w:hint="eastAsia" w:ascii="新宋体" w:hAnsi="新宋体" w:eastAsia="新宋体" w:cs="新宋体"/>
          <w:color w:val="auto"/>
          <w:sz w:val="22"/>
          <w:szCs w:val="22"/>
          <w:highlight w:val="none"/>
          <w:lang w:val="en-US" w:eastAsia="zh-CN"/>
        </w:rPr>
        <w:t>盖</w:t>
      </w:r>
      <w:r>
        <w:rPr>
          <w:rFonts w:hint="eastAsia" w:ascii="新宋体" w:hAnsi="新宋体" w:eastAsia="新宋体" w:cs="新宋体"/>
          <w:color w:val="auto"/>
          <w:sz w:val="22"/>
          <w:szCs w:val="22"/>
          <w:highlight w:val="none"/>
        </w:rPr>
        <w:t>章）：</w:t>
      </w:r>
    </w:p>
    <w:p>
      <w:pPr>
        <w:spacing w:line="460" w:lineRule="exact"/>
        <w:ind w:firstLine="295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         日期：     年    月   日</w:t>
      </w:r>
    </w:p>
    <w:p>
      <w:pPr>
        <w:spacing w:line="460" w:lineRule="exact"/>
        <w:rPr>
          <w:rFonts w:hint="eastAsia" w:ascii="新宋体" w:hAnsi="新宋体" w:eastAsia="新宋体" w:cs="新宋体"/>
          <w:color w:val="auto"/>
          <w:sz w:val="22"/>
          <w:szCs w:val="22"/>
          <w:highlight w:val="none"/>
        </w:rPr>
      </w:pPr>
    </w:p>
    <w:p>
      <w:pPr>
        <w:spacing w:line="460" w:lineRule="exact"/>
        <w:rPr>
          <w:rFonts w:hint="eastAsia" w:ascii="新宋体" w:hAnsi="新宋体" w:eastAsia="新宋体" w:cs="新宋体"/>
          <w:color w:val="auto"/>
          <w:sz w:val="22"/>
          <w:szCs w:val="22"/>
          <w:highlight w:val="none"/>
        </w:rPr>
      </w:pPr>
    </w:p>
    <w:p>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b/>
          <w:color w:val="auto"/>
          <w:sz w:val="22"/>
          <w:szCs w:val="22"/>
          <w:highlight w:val="none"/>
        </w:rPr>
        <w:t>附：法定代表人（负责人）及授权代表的身份证正反面复印件</w:t>
      </w:r>
    </w:p>
    <w:p>
      <w:pPr>
        <w:widowControl/>
        <w:jc w:val="left"/>
        <w:rPr>
          <w:rFonts w:hint="eastAsia" w:ascii="新宋体" w:hAnsi="新宋体" w:eastAsia="新宋体" w:cs="新宋体"/>
          <w:b/>
          <w:bCs/>
          <w:color w:val="auto"/>
          <w:sz w:val="22"/>
          <w:szCs w:val="22"/>
          <w:highlight w:val="none"/>
        </w:rPr>
      </w:pPr>
    </w:p>
    <w:p>
      <w:pPr>
        <w:widowControl/>
        <w:jc w:val="left"/>
        <w:rPr>
          <w:rFonts w:hint="eastAsia" w:ascii="新宋体" w:hAnsi="新宋体" w:eastAsia="新宋体" w:cs="新宋体"/>
          <w:b/>
          <w:bCs/>
          <w:color w:val="auto"/>
          <w:sz w:val="22"/>
          <w:szCs w:val="22"/>
          <w:highlight w:val="none"/>
        </w:rPr>
      </w:pPr>
    </w:p>
    <w:p>
      <w:pPr>
        <w:widowControl/>
        <w:jc w:val="left"/>
        <w:rPr>
          <w:rFonts w:hint="eastAsia" w:ascii="新宋体" w:hAnsi="新宋体" w:eastAsia="新宋体" w:cs="新宋体"/>
          <w:b/>
          <w:bCs/>
          <w:color w:val="auto"/>
          <w:sz w:val="22"/>
          <w:szCs w:val="22"/>
          <w:highlight w:val="none"/>
        </w:rPr>
      </w:pPr>
    </w:p>
    <w:p>
      <w:pPr>
        <w:widowControl/>
        <w:jc w:val="left"/>
        <w:rPr>
          <w:rFonts w:hint="eastAsia" w:ascii="新宋体" w:hAnsi="新宋体" w:eastAsia="新宋体" w:cs="新宋体"/>
          <w:b/>
          <w:bCs/>
          <w:color w:val="auto"/>
          <w:sz w:val="22"/>
          <w:szCs w:val="22"/>
          <w:highlight w:val="none"/>
        </w:rPr>
      </w:pPr>
    </w:p>
    <w:p>
      <w:pPr>
        <w:widowControl/>
        <w:jc w:val="left"/>
        <w:rPr>
          <w:rFonts w:hint="eastAsia" w:ascii="新宋体" w:hAnsi="新宋体" w:eastAsia="新宋体" w:cs="新宋体"/>
          <w:b/>
          <w:bCs/>
          <w:color w:val="auto"/>
          <w:sz w:val="22"/>
          <w:szCs w:val="22"/>
          <w:highlight w:val="none"/>
        </w:rPr>
      </w:pPr>
    </w:p>
    <w:p>
      <w:pPr>
        <w:widowControl/>
        <w:jc w:val="left"/>
        <w:rPr>
          <w:rFonts w:hint="eastAsia" w:ascii="新宋体" w:hAnsi="新宋体" w:eastAsia="新宋体" w:cs="新宋体"/>
          <w:b/>
          <w:bCs/>
          <w:color w:val="auto"/>
          <w:sz w:val="22"/>
          <w:szCs w:val="22"/>
          <w:highlight w:val="none"/>
        </w:rPr>
      </w:pPr>
    </w:p>
    <w:p>
      <w:pPr>
        <w:widowControl/>
        <w:jc w:val="left"/>
        <w:rPr>
          <w:rFonts w:hint="eastAsia" w:ascii="新宋体" w:hAnsi="新宋体" w:eastAsia="新宋体" w:cs="新宋体"/>
          <w:b/>
          <w:bCs/>
          <w:color w:val="auto"/>
          <w:sz w:val="22"/>
          <w:szCs w:val="22"/>
          <w:highlight w:val="none"/>
        </w:rPr>
      </w:pPr>
    </w:p>
    <w:p>
      <w:pPr>
        <w:widowControl/>
        <w:jc w:val="left"/>
        <w:rPr>
          <w:rFonts w:hint="eastAsia" w:ascii="新宋体" w:hAnsi="新宋体" w:eastAsia="新宋体" w:cs="新宋体"/>
          <w:b/>
          <w:bCs/>
          <w:color w:val="auto"/>
          <w:sz w:val="22"/>
          <w:szCs w:val="22"/>
          <w:highlight w:val="none"/>
        </w:rPr>
      </w:pPr>
    </w:p>
    <w:p>
      <w:pPr>
        <w:spacing w:line="46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说明：</w:t>
      </w:r>
    </w:p>
    <w:p>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b/>
          <w:color w:val="auto"/>
          <w:sz w:val="22"/>
          <w:szCs w:val="22"/>
          <w:highlight w:val="none"/>
        </w:rPr>
        <w:t>1、若供应商代表为法定代表人（负责人），应提供声明书（1-1）并提交法定代表人（负责人）身份证正反面复印件；</w:t>
      </w:r>
    </w:p>
    <w:p>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b/>
          <w:color w:val="auto"/>
          <w:sz w:val="22"/>
          <w:szCs w:val="22"/>
          <w:highlight w:val="none"/>
        </w:rPr>
        <w:t>2、若供应商代表为法定代表人（负责人）授权的委托代理人，应提供授权书（1-2），并附法定代表人（负责人）及授权代表的身份证正反面复印件。</w:t>
      </w:r>
    </w:p>
    <w:p>
      <w:pPr>
        <w:rPr>
          <w:rFonts w:hint="eastAsia" w:ascii="新宋体" w:hAnsi="新宋体" w:eastAsia="新宋体" w:cs="新宋体"/>
          <w:b/>
          <w:bCs/>
          <w:color w:val="auto"/>
          <w:sz w:val="22"/>
          <w:szCs w:val="22"/>
          <w:highlight w:val="none"/>
        </w:rPr>
      </w:pPr>
    </w:p>
    <w:p>
      <w:pP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br w:type="page"/>
      </w:r>
    </w:p>
    <w:p>
      <w:pPr>
        <w:spacing w:line="46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附件</w:t>
      </w:r>
      <w:r>
        <w:rPr>
          <w:rFonts w:hint="eastAsia" w:ascii="新宋体" w:hAnsi="新宋体" w:eastAsia="新宋体" w:cs="新宋体"/>
          <w:b/>
          <w:bCs/>
          <w:color w:val="auto"/>
          <w:sz w:val="22"/>
          <w:szCs w:val="22"/>
          <w:highlight w:val="none"/>
          <w:lang w:val="en-US" w:eastAsia="zh-CN"/>
        </w:rPr>
        <w:t>三</w:t>
      </w:r>
      <w:r>
        <w:rPr>
          <w:rFonts w:hint="eastAsia" w:ascii="新宋体" w:hAnsi="新宋体" w:eastAsia="新宋体" w:cs="新宋体"/>
          <w:b/>
          <w:bCs/>
          <w:color w:val="auto"/>
          <w:sz w:val="22"/>
          <w:szCs w:val="22"/>
          <w:highlight w:val="none"/>
        </w:rPr>
        <w:t>：</w:t>
      </w:r>
    </w:p>
    <w:p>
      <w:pPr>
        <w:spacing w:line="460" w:lineRule="exact"/>
        <w:jc w:val="center"/>
        <w:rPr>
          <w:rFonts w:hint="eastAsia" w:ascii="新宋体" w:hAnsi="新宋体" w:eastAsia="新宋体" w:cs="新宋体"/>
          <w:b/>
          <w:bCs/>
          <w:color w:val="auto"/>
          <w:sz w:val="28"/>
          <w:szCs w:val="28"/>
          <w:highlight w:val="none"/>
          <w:lang w:eastAsia="zh-CN"/>
        </w:rPr>
      </w:pPr>
      <w:r>
        <w:rPr>
          <w:rFonts w:hint="eastAsia" w:ascii="新宋体" w:hAnsi="新宋体" w:eastAsia="新宋体" w:cs="新宋体"/>
          <w:b/>
          <w:bCs/>
          <w:color w:val="auto"/>
          <w:sz w:val="28"/>
          <w:szCs w:val="28"/>
          <w:highlight w:val="none"/>
          <w:lang w:eastAsia="zh-CN"/>
        </w:rPr>
        <w:t>技术（服务）要求应答表</w:t>
      </w:r>
    </w:p>
    <w:p>
      <w:pPr>
        <w:ind w:firstLine="435"/>
        <w:jc w:val="center"/>
        <w:rPr>
          <w:rFonts w:hint="eastAsia" w:ascii="新宋体" w:hAnsi="新宋体" w:eastAsia="新宋体" w:cs="新宋体"/>
          <w:b/>
          <w:color w:val="auto"/>
          <w:sz w:val="44"/>
          <w:highlight w:val="none"/>
        </w:rPr>
      </w:pPr>
    </w:p>
    <w:p>
      <w:pPr>
        <w:overflowPunct w:val="0"/>
        <w:spacing w:line="380" w:lineRule="exact"/>
        <w:rPr>
          <w:rFonts w:hint="eastAsia" w:ascii="新宋体" w:hAnsi="新宋体" w:eastAsia="新宋体" w:cs="新宋体"/>
          <w:bCs/>
          <w:color w:val="auto"/>
          <w:sz w:val="22"/>
          <w:szCs w:val="22"/>
          <w:highlight w:val="none"/>
        </w:rPr>
      </w:pPr>
      <w:r>
        <w:rPr>
          <w:rFonts w:hint="eastAsia" w:ascii="新宋体" w:hAnsi="新宋体" w:eastAsia="新宋体" w:cs="新宋体"/>
          <w:b/>
          <w:color w:val="auto"/>
          <w:sz w:val="24"/>
          <w:highlight w:val="none"/>
        </w:rPr>
        <w:t xml:space="preserve">   </w:t>
      </w:r>
      <w:r>
        <w:rPr>
          <w:rFonts w:hint="eastAsia" w:ascii="新宋体" w:hAnsi="新宋体" w:eastAsia="新宋体" w:cs="新宋体"/>
          <w:bCs/>
          <w:color w:val="auto"/>
          <w:sz w:val="22"/>
          <w:szCs w:val="22"/>
          <w:highlight w:val="none"/>
        </w:rPr>
        <w:t xml:space="preserve">项目名称：                                      </w:t>
      </w:r>
      <w:r>
        <w:rPr>
          <w:rFonts w:hint="eastAsia" w:ascii="新宋体" w:hAnsi="新宋体" w:eastAsia="新宋体" w:cs="新宋体"/>
          <w:bCs/>
          <w:color w:val="auto"/>
          <w:sz w:val="22"/>
          <w:szCs w:val="22"/>
          <w:highlight w:val="none"/>
          <w:lang w:eastAsia="zh-CN"/>
        </w:rPr>
        <w:t>项目编号</w:t>
      </w:r>
      <w:r>
        <w:rPr>
          <w:rFonts w:hint="eastAsia" w:ascii="新宋体" w:hAnsi="新宋体" w:eastAsia="新宋体" w:cs="新宋体"/>
          <w:bCs/>
          <w:color w:val="auto"/>
          <w:sz w:val="22"/>
          <w:szCs w:val="22"/>
          <w:highlight w:val="none"/>
        </w:rPr>
        <w:t>：</w:t>
      </w:r>
    </w:p>
    <w:p>
      <w:pPr>
        <w:ind w:firstLine="361" w:firstLineChars="150"/>
        <w:rPr>
          <w:rFonts w:hint="eastAsia" w:ascii="新宋体" w:hAnsi="新宋体" w:eastAsia="新宋体" w:cs="新宋体"/>
          <w:b/>
          <w:color w:val="auto"/>
          <w:sz w:val="24"/>
          <w:highlight w:val="none"/>
        </w:rPr>
      </w:pP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3"/>
        <w:gridCol w:w="2538"/>
        <w:gridCol w:w="2326"/>
        <w:gridCol w:w="2115"/>
        <w:gridCol w:w="190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40" w:hRule="atLeast"/>
          <w:jc w:val="center"/>
        </w:trPr>
        <w:tc>
          <w:tcPr>
            <w:tcW w:w="973" w:type="dxa"/>
            <w:vAlign w:val="center"/>
          </w:tcPr>
          <w:p>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序号</w:t>
            </w:r>
          </w:p>
        </w:tc>
        <w:tc>
          <w:tcPr>
            <w:tcW w:w="2538" w:type="dxa"/>
            <w:vAlign w:val="center"/>
          </w:tcPr>
          <w:p>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采购文件技术</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服务</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规格</w:t>
            </w:r>
          </w:p>
        </w:tc>
        <w:tc>
          <w:tcPr>
            <w:tcW w:w="2326" w:type="dxa"/>
            <w:vAlign w:val="center"/>
          </w:tcPr>
          <w:p>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实际技术</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服务</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规格</w:t>
            </w:r>
          </w:p>
        </w:tc>
        <w:tc>
          <w:tcPr>
            <w:tcW w:w="2115" w:type="dxa"/>
            <w:vAlign w:val="center"/>
          </w:tcPr>
          <w:p>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偏离</w:t>
            </w:r>
          </w:p>
        </w:tc>
        <w:tc>
          <w:tcPr>
            <w:tcW w:w="1902" w:type="dxa"/>
            <w:vAlign w:val="center"/>
          </w:tcPr>
          <w:p>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说  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40" w:hRule="atLeast"/>
          <w:jc w:val="center"/>
        </w:trPr>
        <w:tc>
          <w:tcPr>
            <w:tcW w:w="973" w:type="dxa"/>
            <w:vAlign w:val="center"/>
          </w:tcPr>
          <w:p>
            <w:pPr>
              <w:jc w:val="center"/>
              <w:rPr>
                <w:rFonts w:hint="eastAsia" w:ascii="新宋体" w:hAnsi="新宋体" w:eastAsia="新宋体" w:cs="新宋体"/>
                <w:color w:val="auto"/>
                <w:sz w:val="22"/>
                <w:szCs w:val="22"/>
                <w:highlight w:val="none"/>
              </w:rPr>
            </w:pPr>
          </w:p>
        </w:tc>
        <w:tc>
          <w:tcPr>
            <w:tcW w:w="2538" w:type="dxa"/>
            <w:vAlign w:val="center"/>
          </w:tcPr>
          <w:p>
            <w:pPr>
              <w:jc w:val="center"/>
              <w:rPr>
                <w:rFonts w:hint="eastAsia" w:ascii="新宋体" w:hAnsi="新宋体" w:eastAsia="新宋体" w:cs="新宋体"/>
                <w:color w:val="auto"/>
                <w:sz w:val="22"/>
                <w:szCs w:val="22"/>
                <w:highlight w:val="none"/>
              </w:rPr>
            </w:pPr>
          </w:p>
        </w:tc>
        <w:tc>
          <w:tcPr>
            <w:tcW w:w="2326" w:type="dxa"/>
            <w:vAlign w:val="center"/>
          </w:tcPr>
          <w:p>
            <w:pPr>
              <w:jc w:val="center"/>
              <w:rPr>
                <w:rFonts w:hint="eastAsia" w:ascii="新宋体" w:hAnsi="新宋体" w:eastAsia="新宋体" w:cs="新宋体"/>
                <w:color w:val="auto"/>
                <w:sz w:val="22"/>
                <w:szCs w:val="22"/>
                <w:highlight w:val="none"/>
              </w:rPr>
            </w:pPr>
          </w:p>
        </w:tc>
        <w:tc>
          <w:tcPr>
            <w:tcW w:w="2115" w:type="dxa"/>
            <w:vAlign w:val="center"/>
          </w:tcPr>
          <w:p>
            <w:pPr>
              <w:jc w:val="center"/>
              <w:rPr>
                <w:rFonts w:hint="eastAsia" w:ascii="新宋体" w:hAnsi="新宋体" w:eastAsia="新宋体" w:cs="新宋体"/>
                <w:color w:val="auto"/>
                <w:sz w:val="22"/>
                <w:szCs w:val="22"/>
                <w:highlight w:val="none"/>
              </w:rPr>
            </w:pPr>
          </w:p>
        </w:tc>
        <w:tc>
          <w:tcPr>
            <w:tcW w:w="1902" w:type="dxa"/>
            <w:vAlign w:val="center"/>
          </w:tcPr>
          <w:p>
            <w:pPr>
              <w:jc w:val="center"/>
              <w:rPr>
                <w:rFonts w:hint="eastAsia" w:ascii="新宋体" w:hAnsi="新宋体" w:eastAsia="新宋体" w:cs="新宋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1" w:hRule="atLeast"/>
          <w:jc w:val="center"/>
        </w:trPr>
        <w:tc>
          <w:tcPr>
            <w:tcW w:w="973" w:type="dxa"/>
            <w:vAlign w:val="center"/>
          </w:tcPr>
          <w:p>
            <w:pPr>
              <w:jc w:val="center"/>
              <w:rPr>
                <w:rFonts w:hint="eastAsia" w:ascii="新宋体" w:hAnsi="新宋体" w:eastAsia="新宋体" w:cs="新宋体"/>
                <w:color w:val="auto"/>
                <w:sz w:val="22"/>
                <w:szCs w:val="22"/>
                <w:highlight w:val="none"/>
              </w:rPr>
            </w:pPr>
          </w:p>
        </w:tc>
        <w:tc>
          <w:tcPr>
            <w:tcW w:w="2538" w:type="dxa"/>
            <w:vAlign w:val="center"/>
          </w:tcPr>
          <w:p>
            <w:pPr>
              <w:jc w:val="center"/>
              <w:rPr>
                <w:rFonts w:hint="eastAsia" w:ascii="新宋体" w:hAnsi="新宋体" w:eastAsia="新宋体" w:cs="新宋体"/>
                <w:color w:val="auto"/>
                <w:sz w:val="22"/>
                <w:szCs w:val="22"/>
                <w:highlight w:val="none"/>
              </w:rPr>
            </w:pPr>
          </w:p>
        </w:tc>
        <w:tc>
          <w:tcPr>
            <w:tcW w:w="2326" w:type="dxa"/>
            <w:vAlign w:val="center"/>
          </w:tcPr>
          <w:p>
            <w:pPr>
              <w:jc w:val="center"/>
              <w:rPr>
                <w:rFonts w:hint="eastAsia" w:ascii="新宋体" w:hAnsi="新宋体" w:eastAsia="新宋体" w:cs="新宋体"/>
                <w:color w:val="auto"/>
                <w:sz w:val="22"/>
                <w:szCs w:val="22"/>
                <w:highlight w:val="none"/>
              </w:rPr>
            </w:pPr>
          </w:p>
        </w:tc>
        <w:tc>
          <w:tcPr>
            <w:tcW w:w="2115" w:type="dxa"/>
            <w:vAlign w:val="center"/>
          </w:tcPr>
          <w:p>
            <w:pPr>
              <w:jc w:val="center"/>
              <w:rPr>
                <w:rFonts w:hint="eastAsia" w:ascii="新宋体" w:hAnsi="新宋体" w:eastAsia="新宋体" w:cs="新宋体"/>
                <w:color w:val="auto"/>
                <w:sz w:val="22"/>
                <w:szCs w:val="22"/>
                <w:highlight w:val="none"/>
              </w:rPr>
            </w:pPr>
          </w:p>
        </w:tc>
        <w:tc>
          <w:tcPr>
            <w:tcW w:w="1902" w:type="dxa"/>
            <w:vAlign w:val="center"/>
          </w:tcPr>
          <w:p>
            <w:pPr>
              <w:jc w:val="center"/>
              <w:rPr>
                <w:rFonts w:hint="eastAsia" w:ascii="新宋体" w:hAnsi="新宋体" w:eastAsia="新宋体" w:cs="新宋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1" w:hRule="atLeast"/>
          <w:jc w:val="center"/>
        </w:trPr>
        <w:tc>
          <w:tcPr>
            <w:tcW w:w="973" w:type="dxa"/>
            <w:vAlign w:val="center"/>
          </w:tcPr>
          <w:p>
            <w:pPr>
              <w:jc w:val="center"/>
              <w:rPr>
                <w:rFonts w:hint="eastAsia" w:ascii="新宋体" w:hAnsi="新宋体" w:eastAsia="新宋体" w:cs="新宋体"/>
                <w:color w:val="auto"/>
                <w:sz w:val="22"/>
                <w:szCs w:val="22"/>
                <w:highlight w:val="none"/>
              </w:rPr>
            </w:pPr>
          </w:p>
        </w:tc>
        <w:tc>
          <w:tcPr>
            <w:tcW w:w="2538" w:type="dxa"/>
            <w:vAlign w:val="center"/>
          </w:tcPr>
          <w:p>
            <w:pPr>
              <w:jc w:val="center"/>
              <w:rPr>
                <w:rFonts w:hint="eastAsia" w:ascii="新宋体" w:hAnsi="新宋体" w:eastAsia="新宋体" w:cs="新宋体"/>
                <w:color w:val="auto"/>
                <w:sz w:val="22"/>
                <w:szCs w:val="22"/>
                <w:highlight w:val="none"/>
              </w:rPr>
            </w:pPr>
          </w:p>
        </w:tc>
        <w:tc>
          <w:tcPr>
            <w:tcW w:w="2326" w:type="dxa"/>
            <w:vAlign w:val="center"/>
          </w:tcPr>
          <w:p>
            <w:pPr>
              <w:jc w:val="center"/>
              <w:rPr>
                <w:rFonts w:hint="eastAsia" w:ascii="新宋体" w:hAnsi="新宋体" w:eastAsia="新宋体" w:cs="新宋体"/>
                <w:color w:val="auto"/>
                <w:sz w:val="22"/>
                <w:szCs w:val="22"/>
                <w:highlight w:val="none"/>
              </w:rPr>
            </w:pPr>
          </w:p>
        </w:tc>
        <w:tc>
          <w:tcPr>
            <w:tcW w:w="2115" w:type="dxa"/>
            <w:vAlign w:val="center"/>
          </w:tcPr>
          <w:p>
            <w:pPr>
              <w:jc w:val="center"/>
              <w:rPr>
                <w:rFonts w:hint="eastAsia" w:ascii="新宋体" w:hAnsi="新宋体" w:eastAsia="新宋体" w:cs="新宋体"/>
                <w:color w:val="auto"/>
                <w:sz w:val="22"/>
                <w:szCs w:val="22"/>
                <w:highlight w:val="none"/>
              </w:rPr>
            </w:pPr>
          </w:p>
        </w:tc>
        <w:tc>
          <w:tcPr>
            <w:tcW w:w="1902" w:type="dxa"/>
            <w:vAlign w:val="center"/>
          </w:tcPr>
          <w:p>
            <w:pPr>
              <w:jc w:val="center"/>
              <w:rPr>
                <w:rFonts w:hint="eastAsia" w:ascii="新宋体" w:hAnsi="新宋体" w:eastAsia="新宋体" w:cs="新宋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1" w:hRule="atLeast"/>
          <w:jc w:val="center"/>
        </w:trPr>
        <w:tc>
          <w:tcPr>
            <w:tcW w:w="973" w:type="dxa"/>
            <w:vAlign w:val="center"/>
          </w:tcPr>
          <w:p>
            <w:pPr>
              <w:jc w:val="center"/>
              <w:rPr>
                <w:rFonts w:hint="eastAsia" w:ascii="新宋体" w:hAnsi="新宋体" w:eastAsia="新宋体" w:cs="新宋体"/>
                <w:color w:val="auto"/>
                <w:sz w:val="22"/>
                <w:szCs w:val="22"/>
                <w:highlight w:val="none"/>
              </w:rPr>
            </w:pPr>
          </w:p>
        </w:tc>
        <w:tc>
          <w:tcPr>
            <w:tcW w:w="2538" w:type="dxa"/>
            <w:vAlign w:val="center"/>
          </w:tcPr>
          <w:p>
            <w:pPr>
              <w:jc w:val="center"/>
              <w:rPr>
                <w:rFonts w:hint="eastAsia" w:ascii="新宋体" w:hAnsi="新宋体" w:eastAsia="新宋体" w:cs="新宋体"/>
                <w:color w:val="auto"/>
                <w:sz w:val="22"/>
                <w:szCs w:val="22"/>
                <w:highlight w:val="none"/>
              </w:rPr>
            </w:pPr>
          </w:p>
        </w:tc>
        <w:tc>
          <w:tcPr>
            <w:tcW w:w="2326" w:type="dxa"/>
            <w:vAlign w:val="center"/>
          </w:tcPr>
          <w:p>
            <w:pPr>
              <w:jc w:val="center"/>
              <w:rPr>
                <w:rFonts w:hint="eastAsia" w:ascii="新宋体" w:hAnsi="新宋体" w:eastAsia="新宋体" w:cs="新宋体"/>
                <w:color w:val="auto"/>
                <w:sz w:val="22"/>
                <w:szCs w:val="22"/>
                <w:highlight w:val="none"/>
              </w:rPr>
            </w:pPr>
          </w:p>
        </w:tc>
        <w:tc>
          <w:tcPr>
            <w:tcW w:w="2115" w:type="dxa"/>
            <w:vAlign w:val="center"/>
          </w:tcPr>
          <w:p>
            <w:pPr>
              <w:jc w:val="center"/>
              <w:rPr>
                <w:rFonts w:hint="eastAsia" w:ascii="新宋体" w:hAnsi="新宋体" w:eastAsia="新宋体" w:cs="新宋体"/>
                <w:color w:val="auto"/>
                <w:sz w:val="22"/>
                <w:szCs w:val="22"/>
                <w:highlight w:val="none"/>
              </w:rPr>
            </w:pPr>
          </w:p>
        </w:tc>
        <w:tc>
          <w:tcPr>
            <w:tcW w:w="1902" w:type="dxa"/>
            <w:vAlign w:val="center"/>
          </w:tcPr>
          <w:p>
            <w:pPr>
              <w:jc w:val="center"/>
              <w:rPr>
                <w:rFonts w:hint="eastAsia" w:ascii="新宋体" w:hAnsi="新宋体" w:eastAsia="新宋体" w:cs="新宋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1" w:hRule="atLeast"/>
          <w:jc w:val="center"/>
        </w:trPr>
        <w:tc>
          <w:tcPr>
            <w:tcW w:w="973" w:type="dxa"/>
            <w:vAlign w:val="center"/>
          </w:tcPr>
          <w:p>
            <w:pPr>
              <w:jc w:val="center"/>
              <w:rPr>
                <w:rFonts w:hint="eastAsia" w:ascii="新宋体" w:hAnsi="新宋体" w:eastAsia="新宋体" w:cs="新宋体"/>
                <w:color w:val="auto"/>
                <w:sz w:val="22"/>
                <w:szCs w:val="22"/>
                <w:highlight w:val="none"/>
              </w:rPr>
            </w:pPr>
          </w:p>
        </w:tc>
        <w:tc>
          <w:tcPr>
            <w:tcW w:w="2538" w:type="dxa"/>
            <w:vAlign w:val="center"/>
          </w:tcPr>
          <w:p>
            <w:pPr>
              <w:jc w:val="center"/>
              <w:rPr>
                <w:rFonts w:hint="eastAsia" w:ascii="新宋体" w:hAnsi="新宋体" w:eastAsia="新宋体" w:cs="新宋体"/>
                <w:color w:val="auto"/>
                <w:sz w:val="22"/>
                <w:szCs w:val="22"/>
                <w:highlight w:val="none"/>
              </w:rPr>
            </w:pPr>
          </w:p>
        </w:tc>
        <w:tc>
          <w:tcPr>
            <w:tcW w:w="2326" w:type="dxa"/>
            <w:vAlign w:val="center"/>
          </w:tcPr>
          <w:p>
            <w:pPr>
              <w:jc w:val="center"/>
              <w:rPr>
                <w:rFonts w:hint="eastAsia" w:ascii="新宋体" w:hAnsi="新宋体" w:eastAsia="新宋体" w:cs="新宋体"/>
                <w:color w:val="auto"/>
                <w:sz w:val="22"/>
                <w:szCs w:val="22"/>
                <w:highlight w:val="none"/>
              </w:rPr>
            </w:pPr>
          </w:p>
        </w:tc>
        <w:tc>
          <w:tcPr>
            <w:tcW w:w="2115" w:type="dxa"/>
            <w:vAlign w:val="center"/>
          </w:tcPr>
          <w:p>
            <w:pPr>
              <w:jc w:val="center"/>
              <w:rPr>
                <w:rFonts w:hint="eastAsia" w:ascii="新宋体" w:hAnsi="新宋体" w:eastAsia="新宋体" w:cs="新宋体"/>
                <w:color w:val="auto"/>
                <w:sz w:val="22"/>
                <w:szCs w:val="22"/>
                <w:highlight w:val="none"/>
              </w:rPr>
            </w:pPr>
          </w:p>
        </w:tc>
        <w:tc>
          <w:tcPr>
            <w:tcW w:w="1902" w:type="dxa"/>
            <w:vAlign w:val="center"/>
          </w:tcPr>
          <w:p>
            <w:pPr>
              <w:jc w:val="center"/>
              <w:rPr>
                <w:rFonts w:hint="eastAsia" w:ascii="新宋体" w:hAnsi="新宋体" w:eastAsia="新宋体" w:cs="新宋体"/>
                <w:color w:val="auto"/>
                <w:sz w:val="22"/>
                <w:szCs w:val="22"/>
                <w:highlight w:val="none"/>
              </w:rPr>
            </w:pPr>
          </w:p>
        </w:tc>
      </w:tr>
    </w:tbl>
    <w:p>
      <w:pPr>
        <w:rPr>
          <w:rFonts w:hint="eastAsia" w:ascii="新宋体" w:hAnsi="新宋体" w:eastAsia="新宋体" w:cs="新宋体"/>
          <w:color w:val="auto"/>
          <w:sz w:val="24"/>
          <w:highlight w:val="none"/>
        </w:rPr>
      </w:pPr>
    </w:p>
    <w:p>
      <w:pPr>
        <w:keepNext w:val="0"/>
        <w:keepLines w:val="0"/>
        <w:pageBreakBefore w:val="0"/>
        <w:kinsoku/>
        <w:wordWrap/>
        <w:topLinePunct w:val="0"/>
        <w:bidi w:val="0"/>
        <w:snapToGrid/>
        <w:spacing w:before="120" w:beforeLines="50" w:line="360" w:lineRule="auto"/>
        <w:ind w:left="0" w:leftChars="0" w:right="0" w:rightChars="0" w:firstLine="0" w:firstLineChars="0"/>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说明：</w:t>
      </w:r>
    </w:p>
    <w:p>
      <w:pPr>
        <w:keepNext w:val="0"/>
        <w:keepLines w:val="0"/>
        <w:pageBreakBefore w:val="0"/>
        <w:kinsoku/>
        <w:wordWrap/>
        <w:topLinePunct w:val="0"/>
        <w:bidi w:val="0"/>
        <w:snapToGrid/>
        <w:spacing w:before="120" w:beforeLines="50" w:line="360" w:lineRule="auto"/>
        <w:ind w:left="0" w:leftChars="0" w:right="0" w:rightChars="0" w:firstLine="0" w:firstLineChars="0"/>
        <w:outlineLvl w:val="9"/>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1、</w:t>
      </w:r>
      <w:r>
        <w:rPr>
          <w:rFonts w:hint="eastAsia" w:ascii="新宋体" w:hAnsi="新宋体" w:eastAsia="新宋体" w:cs="新宋体"/>
          <w:b/>
          <w:bCs/>
          <w:color w:val="auto"/>
          <w:sz w:val="22"/>
          <w:szCs w:val="22"/>
          <w:highlight w:val="none"/>
          <w:u w:val="single"/>
        </w:rPr>
        <w:t>▲如有偏离，必须在偏离表中进行详细对比说明并注明正偏离</w:t>
      </w:r>
      <w:r>
        <w:rPr>
          <w:rFonts w:hint="eastAsia" w:ascii="新宋体" w:hAnsi="新宋体" w:eastAsia="新宋体" w:cs="新宋体"/>
          <w:b/>
          <w:bCs/>
          <w:color w:val="auto"/>
          <w:sz w:val="22"/>
          <w:szCs w:val="22"/>
          <w:highlight w:val="none"/>
          <w:u w:val="single"/>
          <w:lang w:val="en-US" w:eastAsia="zh-CN"/>
        </w:rPr>
        <w:t>或</w:t>
      </w:r>
      <w:r>
        <w:rPr>
          <w:rFonts w:hint="eastAsia" w:ascii="新宋体" w:hAnsi="新宋体" w:eastAsia="新宋体" w:cs="新宋体"/>
          <w:b/>
          <w:bCs/>
          <w:color w:val="auto"/>
          <w:sz w:val="22"/>
          <w:szCs w:val="22"/>
          <w:highlight w:val="none"/>
          <w:u w:val="single"/>
        </w:rPr>
        <w:t>负偏离</w:t>
      </w:r>
      <w:r>
        <w:rPr>
          <w:rFonts w:hint="eastAsia" w:ascii="新宋体" w:hAnsi="新宋体" w:eastAsia="新宋体" w:cs="新宋体"/>
          <w:b/>
          <w:bCs/>
          <w:color w:val="auto"/>
          <w:sz w:val="22"/>
          <w:szCs w:val="22"/>
          <w:highlight w:val="none"/>
          <w:u w:val="single"/>
          <w:lang w:val="en-US" w:eastAsia="zh-CN"/>
        </w:rPr>
        <w:t>或无偏离</w:t>
      </w:r>
      <w:r>
        <w:rPr>
          <w:rFonts w:hint="eastAsia" w:ascii="新宋体" w:hAnsi="新宋体" w:eastAsia="新宋体" w:cs="新宋体"/>
          <w:b/>
          <w:bCs/>
          <w:color w:val="auto"/>
          <w:sz w:val="22"/>
          <w:szCs w:val="22"/>
          <w:highlight w:val="none"/>
          <w:u w:val="single"/>
        </w:rPr>
        <w:t>，如不说明偏离情况</w:t>
      </w:r>
      <w:r>
        <w:rPr>
          <w:rFonts w:hint="eastAsia" w:ascii="新宋体" w:hAnsi="新宋体" w:eastAsia="新宋体" w:cs="新宋体"/>
          <w:b/>
          <w:bCs/>
          <w:color w:val="auto"/>
          <w:sz w:val="22"/>
          <w:szCs w:val="22"/>
          <w:highlight w:val="none"/>
          <w:u w:val="single"/>
          <w:lang w:val="en-US" w:eastAsia="zh-CN"/>
        </w:rPr>
        <w:t>或未提供本表</w:t>
      </w:r>
      <w:r>
        <w:rPr>
          <w:rFonts w:hint="eastAsia" w:ascii="新宋体" w:hAnsi="新宋体" w:eastAsia="新宋体" w:cs="新宋体"/>
          <w:b/>
          <w:bCs/>
          <w:color w:val="auto"/>
          <w:sz w:val="22"/>
          <w:szCs w:val="22"/>
          <w:highlight w:val="none"/>
          <w:u w:val="single"/>
        </w:rPr>
        <w:t>，</w:t>
      </w:r>
      <w:r>
        <w:rPr>
          <w:rFonts w:hint="eastAsia" w:ascii="新宋体" w:hAnsi="新宋体" w:eastAsia="新宋体" w:cs="新宋体"/>
          <w:b/>
          <w:bCs/>
          <w:color w:val="auto"/>
          <w:sz w:val="22"/>
          <w:szCs w:val="22"/>
          <w:highlight w:val="none"/>
          <w:u w:val="single"/>
          <w:lang w:val="en-US" w:eastAsia="zh-CN"/>
        </w:rPr>
        <w:t>均</w:t>
      </w:r>
      <w:r>
        <w:rPr>
          <w:rFonts w:hint="eastAsia" w:ascii="新宋体" w:hAnsi="新宋体" w:eastAsia="新宋体" w:cs="新宋体"/>
          <w:b/>
          <w:bCs/>
          <w:color w:val="auto"/>
          <w:sz w:val="22"/>
          <w:szCs w:val="22"/>
          <w:highlight w:val="none"/>
          <w:u w:val="single"/>
        </w:rPr>
        <w:t>视为完全响应</w:t>
      </w:r>
      <w:r>
        <w:rPr>
          <w:rFonts w:hint="eastAsia" w:ascii="新宋体" w:hAnsi="新宋体" w:eastAsia="新宋体" w:cs="新宋体"/>
          <w:b/>
          <w:bCs/>
          <w:color w:val="auto"/>
          <w:sz w:val="22"/>
          <w:szCs w:val="22"/>
          <w:highlight w:val="none"/>
          <w:u w:val="single"/>
          <w:lang w:eastAsia="zh-CN"/>
        </w:rPr>
        <w:t>采购文件</w:t>
      </w:r>
      <w:r>
        <w:rPr>
          <w:rFonts w:hint="eastAsia" w:ascii="新宋体" w:hAnsi="新宋体" w:eastAsia="新宋体" w:cs="新宋体"/>
          <w:b/>
          <w:bCs/>
          <w:color w:val="auto"/>
          <w:sz w:val="22"/>
          <w:szCs w:val="22"/>
          <w:highlight w:val="none"/>
          <w:u w:val="single"/>
        </w:rPr>
        <w:t>要求无偏离。</w:t>
      </w:r>
    </w:p>
    <w:p>
      <w:pPr>
        <w:keepNext w:val="0"/>
        <w:keepLines w:val="0"/>
        <w:pageBreakBefore w:val="0"/>
        <w:kinsoku/>
        <w:wordWrap/>
        <w:topLinePunct w:val="0"/>
        <w:bidi w:val="0"/>
        <w:snapToGrid/>
        <w:spacing w:before="120" w:beforeLines="50" w:line="360" w:lineRule="auto"/>
        <w:ind w:left="0" w:leftChars="0" w:right="0" w:rightChars="0" w:firstLine="0" w:firstLineChars="0"/>
        <w:outlineLvl w:val="9"/>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2、</w:t>
      </w:r>
      <w:r>
        <w:rPr>
          <w:rFonts w:hint="eastAsia" w:ascii="新宋体" w:hAnsi="新宋体" w:eastAsia="新宋体" w:cs="新宋体"/>
          <w:color w:val="auto"/>
          <w:sz w:val="22"/>
          <w:szCs w:val="22"/>
          <w:highlight w:val="none"/>
        </w:rPr>
        <w:t>此表仅提供了表格形式，供应商应根据需要准备足够数量的表格来填写。</w:t>
      </w:r>
    </w:p>
    <w:p>
      <w:pPr>
        <w:pStyle w:val="56"/>
        <w:keepNext w:val="0"/>
        <w:keepLines w:val="0"/>
        <w:pageBreakBefore w:val="0"/>
        <w:kinsoku/>
        <w:wordWrap/>
        <w:topLinePunct w:val="0"/>
        <w:bidi w:val="0"/>
        <w:snapToGrid/>
        <w:spacing w:before="120" w:beforeLines="50" w:line="360" w:lineRule="auto"/>
        <w:ind w:left="0" w:leftChars="0" w:right="0" w:rightChars="0" w:firstLine="0" w:firstLineChars="0"/>
        <w:outlineLvl w:val="9"/>
        <w:rPr>
          <w:rFonts w:hint="eastAsia" w:ascii="新宋体" w:hAnsi="新宋体" w:eastAsia="新宋体" w:cs="新宋体"/>
          <w:color w:val="auto"/>
          <w:highlight w:val="none"/>
          <w:lang w:val="en-US"/>
        </w:rPr>
      </w:pPr>
      <w:r>
        <w:rPr>
          <w:rFonts w:hint="eastAsia" w:ascii="新宋体" w:hAnsi="新宋体" w:eastAsia="新宋体" w:cs="新宋体"/>
          <w:color w:val="auto"/>
          <w:highlight w:val="none"/>
          <w:lang w:val="en-US"/>
        </w:rPr>
        <w:t>3、</w:t>
      </w:r>
      <w:r>
        <w:rPr>
          <w:rFonts w:hint="eastAsia" w:ascii="新宋体" w:hAnsi="新宋体" w:eastAsia="新宋体" w:cs="新宋体"/>
          <w:b/>
          <w:bCs/>
          <w:color w:val="auto"/>
          <w:sz w:val="22"/>
          <w:szCs w:val="22"/>
          <w:highlight w:val="none"/>
          <w:lang w:eastAsia="zh-CN"/>
        </w:rPr>
        <w:t>采购文件第四部分</w:t>
      </w:r>
      <w:r>
        <w:rPr>
          <w:rFonts w:hint="eastAsia" w:ascii="新宋体" w:hAnsi="新宋体" w:eastAsia="新宋体" w:cs="新宋体"/>
          <w:b/>
          <w:bCs/>
          <w:color w:val="auto"/>
          <w:sz w:val="22"/>
          <w:szCs w:val="22"/>
          <w:highlight w:val="none"/>
        </w:rPr>
        <w:t>“采购内容及要求”中的某些条款有要求提供相关证明材料复制件并加盖公章的，则必须按要求提供，否则视为负偏离。</w:t>
      </w:r>
    </w:p>
    <w:p>
      <w:pPr>
        <w:pStyle w:val="56"/>
        <w:keepNext w:val="0"/>
        <w:keepLines w:val="0"/>
        <w:pageBreakBefore w:val="0"/>
        <w:kinsoku/>
        <w:wordWrap/>
        <w:topLinePunct w:val="0"/>
        <w:bidi w:val="0"/>
        <w:snapToGrid/>
        <w:spacing w:before="120" w:beforeLines="50" w:line="360" w:lineRule="auto"/>
        <w:ind w:left="0" w:leftChars="0" w:right="0" w:rightChars="0" w:firstLine="0" w:firstLineChars="0"/>
        <w:outlineLvl w:val="9"/>
        <w:rPr>
          <w:rFonts w:hint="eastAsia" w:ascii="新宋体" w:hAnsi="新宋体" w:eastAsia="新宋体" w:cs="新宋体"/>
          <w:color w:val="auto"/>
          <w:sz w:val="22"/>
          <w:szCs w:val="22"/>
          <w:highlight w:val="none"/>
          <w:lang w:val="en-US"/>
        </w:rPr>
      </w:pPr>
      <w:r>
        <w:rPr>
          <w:rFonts w:hint="eastAsia" w:ascii="新宋体" w:hAnsi="新宋体" w:eastAsia="新宋体" w:cs="新宋体"/>
          <w:color w:val="auto"/>
          <w:sz w:val="22"/>
          <w:szCs w:val="22"/>
          <w:highlight w:val="none"/>
          <w:lang w:val="en-US"/>
        </w:rPr>
        <w:t>4、是否属于</w:t>
      </w:r>
      <w:r>
        <w:rPr>
          <w:rFonts w:hint="eastAsia" w:ascii="新宋体" w:hAnsi="新宋体" w:eastAsia="新宋体" w:cs="新宋体"/>
          <w:b w:val="0"/>
          <w:bCs w:val="0"/>
          <w:color w:val="auto"/>
          <w:sz w:val="22"/>
          <w:szCs w:val="22"/>
          <w:highlight w:val="none"/>
          <w:u w:val="none"/>
        </w:rPr>
        <w:t>正偏离</w:t>
      </w:r>
      <w:r>
        <w:rPr>
          <w:rFonts w:hint="eastAsia" w:ascii="新宋体" w:hAnsi="新宋体" w:eastAsia="新宋体" w:cs="新宋体"/>
          <w:b w:val="0"/>
          <w:bCs w:val="0"/>
          <w:color w:val="auto"/>
          <w:sz w:val="22"/>
          <w:szCs w:val="22"/>
          <w:highlight w:val="none"/>
          <w:u w:val="none"/>
          <w:lang w:val="en-US" w:eastAsia="zh-CN"/>
        </w:rPr>
        <w:t>或</w:t>
      </w:r>
      <w:r>
        <w:rPr>
          <w:rFonts w:hint="eastAsia" w:ascii="新宋体" w:hAnsi="新宋体" w:eastAsia="新宋体" w:cs="新宋体"/>
          <w:b w:val="0"/>
          <w:bCs w:val="0"/>
          <w:color w:val="auto"/>
          <w:sz w:val="22"/>
          <w:szCs w:val="22"/>
          <w:highlight w:val="none"/>
          <w:u w:val="none"/>
        </w:rPr>
        <w:t>负偏离</w:t>
      </w:r>
      <w:r>
        <w:rPr>
          <w:rFonts w:hint="eastAsia" w:ascii="新宋体" w:hAnsi="新宋体" w:eastAsia="新宋体" w:cs="新宋体"/>
          <w:b w:val="0"/>
          <w:bCs w:val="0"/>
          <w:color w:val="auto"/>
          <w:sz w:val="22"/>
          <w:szCs w:val="22"/>
          <w:highlight w:val="none"/>
          <w:u w:val="none"/>
          <w:lang w:val="en-US" w:eastAsia="zh-CN"/>
        </w:rPr>
        <w:t>或无偏离</w:t>
      </w:r>
      <w:r>
        <w:rPr>
          <w:rFonts w:hint="eastAsia" w:ascii="新宋体" w:hAnsi="新宋体" w:eastAsia="新宋体" w:cs="新宋体"/>
          <w:color w:val="auto"/>
          <w:sz w:val="22"/>
          <w:szCs w:val="22"/>
          <w:highlight w:val="none"/>
          <w:lang w:val="en-US"/>
        </w:rPr>
        <w:t>，由评标委员会认定。</w:t>
      </w:r>
    </w:p>
    <w:p>
      <w:pPr>
        <w:keepNext w:val="0"/>
        <w:keepLines w:val="0"/>
        <w:pageBreakBefore w:val="0"/>
        <w:kinsoku/>
        <w:wordWrap/>
        <w:topLinePunct w:val="0"/>
        <w:bidi w:val="0"/>
        <w:snapToGrid/>
        <w:spacing w:before="120" w:beforeLines="50" w:line="360" w:lineRule="auto"/>
        <w:ind w:left="0" w:leftChars="0" w:right="0" w:rightChars="0" w:firstLine="0" w:firstLineChars="0"/>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w:t>
      </w:r>
      <w:r>
        <w:rPr>
          <w:rFonts w:hint="eastAsia" w:ascii="新宋体" w:hAnsi="新宋体" w:eastAsia="新宋体" w:cs="新宋体"/>
          <w:b/>
          <w:bCs/>
          <w:color w:val="auto"/>
          <w:sz w:val="22"/>
          <w:szCs w:val="22"/>
          <w:highlight w:val="none"/>
        </w:rPr>
        <w:t>投标</w:t>
      </w:r>
      <w:r>
        <w:rPr>
          <w:rFonts w:hint="eastAsia" w:ascii="新宋体" w:hAnsi="新宋体" w:eastAsia="新宋体" w:cs="新宋体"/>
          <w:b/>
          <w:bCs/>
          <w:color w:val="auto"/>
          <w:sz w:val="22"/>
          <w:szCs w:val="22"/>
          <w:highlight w:val="none"/>
          <w:lang w:val="en-US" w:eastAsia="zh-CN"/>
        </w:rPr>
        <w:t>供应商</w:t>
      </w:r>
      <w:r>
        <w:rPr>
          <w:rFonts w:hint="eastAsia" w:ascii="新宋体" w:hAnsi="新宋体" w:eastAsia="新宋体" w:cs="新宋体"/>
          <w:b/>
          <w:bCs/>
          <w:color w:val="auto"/>
          <w:sz w:val="22"/>
          <w:szCs w:val="22"/>
          <w:highlight w:val="none"/>
        </w:rPr>
        <w:t>应仔细检查投标文件中是否出现相关内容前后矛盾、不一致的地方。</w:t>
      </w:r>
    </w:p>
    <w:p>
      <w:pPr>
        <w:spacing w:line="400" w:lineRule="exact"/>
        <w:rPr>
          <w:rFonts w:hint="eastAsia" w:ascii="新宋体" w:hAnsi="新宋体" w:eastAsia="新宋体" w:cs="新宋体"/>
          <w:color w:val="auto"/>
          <w:sz w:val="22"/>
          <w:szCs w:val="22"/>
          <w:highlight w:val="none"/>
        </w:rPr>
      </w:pPr>
    </w:p>
    <w:p>
      <w:pPr>
        <w:spacing w:line="400" w:lineRule="exact"/>
        <w:rPr>
          <w:rFonts w:hint="eastAsia" w:ascii="新宋体" w:hAnsi="新宋体" w:eastAsia="新宋体" w:cs="新宋体"/>
          <w:color w:val="auto"/>
          <w:sz w:val="22"/>
          <w:szCs w:val="22"/>
          <w:highlight w:val="none"/>
        </w:rPr>
      </w:pPr>
    </w:p>
    <w:p>
      <w:pPr>
        <w:tabs>
          <w:tab w:val="left" w:pos="840"/>
        </w:tabs>
        <w:adjustRightInd w:val="0"/>
        <w:snapToGrid w:val="0"/>
        <w:spacing w:line="360" w:lineRule="auto"/>
        <w:ind w:left="420" w:leftChars="200" w:firstLine="330" w:firstLineChars="1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投标供应商全称（盖章）：</w:t>
      </w:r>
    </w:p>
    <w:p>
      <w:pPr>
        <w:tabs>
          <w:tab w:val="left" w:pos="840"/>
        </w:tabs>
        <w:adjustRightInd w:val="0"/>
        <w:snapToGrid w:val="0"/>
        <w:spacing w:line="360" w:lineRule="auto"/>
        <w:ind w:left="420" w:leftChars="200" w:firstLine="330" w:firstLineChars="1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法定代表人（负责人）</w:t>
      </w:r>
      <w:r>
        <w:rPr>
          <w:rFonts w:hint="eastAsia" w:ascii="新宋体" w:hAnsi="新宋体" w:eastAsia="新宋体" w:cs="新宋体"/>
          <w:color w:val="auto"/>
          <w:sz w:val="22"/>
          <w:szCs w:val="22"/>
          <w:highlight w:val="none"/>
        </w:rPr>
        <w:t>或授权代表（签字或盖章）：</w:t>
      </w:r>
    </w:p>
    <w:p>
      <w:pPr>
        <w:spacing w:line="400" w:lineRule="exact"/>
        <w:ind w:firstLine="770" w:firstLineChars="3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  年  月  日</w:t>
      </w:r>
    </w:p>
    <w:p>
      <w:pPr>
        <w:spacing w:line="500" w:lineRule="exact"/>
        <w:jc w:val="left"/>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br w:type="page"/>
      </w:r>
      <w:r>
        <w:rPr>
          <w:rFonts w:hint="eastAsia" w:ascii="新宋体" w:hAnsi="新宋体" w:eastAsia="新宋体" w:cs="新宋体"/>
          <w:b/>
          <w:bCs/>
          <w:color w:val="auto"/>
          <w:sz w:val="24"/>
          <w:highlight w:val="none"/>
        </w:rPr>
        <w:t>附件</w:t>
      </w:r>
      <w:r>
        <w:rPr>
          <w:rFonts w:hint="eastAsia" w:ascii="新宋体" w:hAnsi="新宋体" w:eastAsia="新宋体" w:cs="新宋体"/>
          <w:b/>
          <w:bCs/>
          <w:color w:val="auto"/>
          <w:sz w:val="24"/>
          <w:highlight w:val="none"/>
          <w:lang w:val="en-US" w:eastAsia="zh-CN"/>
        </w:rPr>
        <w:t>四</w:t>
      </w:r>
      <w:r>
        <w:rPr>
          <w:rFonts w:hint="eastAsia" w:ascii="新宋体" w:hAnsi="新宋体" w:eastAsia="新宋体" w:cs="新宋体"/>
          <w:b/>
          <w:bCs/>
          <w:color w:val="auto"/>
          <w:sz w:val="24"/>
          <w:highlight w:val="none"/>
        </w:rPr>
        <w:t>：</w:t>
      </w:r>
    </w:p>
    <w:p>
      <w:pPr>
        <w:spacing w:line="500" w:lineRule="exact"/>
        <w:jc w:val="center"/>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rPr>
        <w:t>商务条款偏离表</w:t>
      </w:r>
    </w:p>
    <w:p>
      <w:pPr>
        <w:ind w:firstLine="435"/>
        <w:jc w:val="center"/>
        <w:rPr>
          <w:rFonts w:hint="eastAsia" w:ascii="新宋体" w:hAnsi="新宋体" w:eastAsia="新宋体" w:cs="新宋体"/>
          <w:b/>
          <w:color w:val="auto"/>
          <w:sz w:val="44"/>
          <w:highlight w:val="none"/>
        </w:rPr>
      </w:pPr>
    </w:p>
    <w:p>
      <w:pPr>
        <w:overflowPunct w:val="0"/>
        <w:spacing w:line="380" w:lineRule="exact"/>
        <w:rPr>
          <w:rFonts w:hint="eastAsia" w:ascii="新宋体" w:hAnsi="新宋体" w:eastAsia="新宋体" w:cs="新宋体"/>
          <w:bCs/>
          <w:color w:val="auto"/>
          <w:sz w:val="22"/>
          <w:szCs w:val="22"/>
          <w:highlight w:val="none"/>
        </w:rPr>
      </w:pPr>
      <w:r>
        <w:rPr>
          <w:rFonts w:hint="eastAsia" w:ascii="新宋体" w:hAnsi="新宋体" w:eastAsia="新宋体" w:cs="新宋体"/>
          <w:b/>
          <w:color w:val="auto"/>
          <w:sz w:val="22"/>
          <w:szCs w:val="22"/>
          <w:highlight w:val="none"/>
        </w:rPr>
        <w:t xml:space="preserve">  </w:t>
      </w:r>
      <w:r>
        <w:rPr>
          <w:rFonts w:hint="eastAsia" w:ascii="新宋体" w:hAnsi="新宋体" w:eastAsia="新宋体" w:cs="新宋体"/>
          <w:bCs/>
          <w:color w:val="auto"/>
          <w:sz w:val="22"/>
          <w:szCs w:val="22"/>
          <w:highlight w:val="none"/>
        </w:rPr>
        <w:t xml:space="preserve">项目名称：                                      </w:t>
      </w:r>
      <w:r>
        <w:rPr>
          <w:rFonts w:hint="eastAsia" w:ascii="新宋体" w:hAnsi="新宋体" w:eastAsia="新宋体" w:cs="新宋体"/>
          <w:bCs/>
          <w:color w:val="auto"/>
          <w:sz w:val="22"/>
          <w:szCs w:val="22"/>
          <w:highlight w:val="none"/>
          <w:lang w:eastAsia="zh-CN"/>
        </w:rPr>
        <w:t>项目编号</w:t>
      </w:r>
      <w:r>
        <w:rPr>
          <w:rFonts w:hint="eastAsia" w:ascii="新宋体" w:hAnsi="新宋体" w:eastAsia="新宋体" w:cs="新宋体"/>
          <w:bCs/>
          <w:color w:val="auto"/>
          <w:sz w:val="22"/>
          <w:szCs w:val="22"/>
          <w:highlight w:val="none"/>
        </w:rPr>
        <w:t>：</w:t>
      </w:r>
    </w:p>
    <w:p>
      <w:pPr>
        <w:ind w:firstLine="221" w:firstLineChars="100"/>
        <w:rPr>
          <w:rFonts w:hint="eastAsia" w:ascii="新宋体" w:hAnsi="新宋体" w:eastAsia="新宋体" w:cs="新宋体"/>
          <w:b/>
          <w:color w:val="auto"/>
          <w:sz w:val="22"/>
          <w:szCs w:val="22"/>
          <w:highlight w:val="none"/>
        </w:rPr>
      </w:pP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21"/>
        <w:gridCol w:w="1559"/>
        <w:gridCol w:w="2184"/>
        <w:gridCol w:w="2402"/>
        <w:gridCol w:w="1200"/>
        <w:gridCol w:w="158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40" w:hRule="atLeast"/>
          <w:jc w:val="center"/>
        </w:trPr>
        <w:tc>
          <w:tcPr>
            <w:tcW w:w="921" w:type="dxa"/>
            <w:vAlign w:val="center"/>
          </w:tcPr>
          <w:p>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序号</w:t>
            </w:r>
          </w:p>
        </w:tc>
        <w:tc>
          <w:tcPr>
            <w:tcW w:w="1559" w:type="dxa"/>
            <w:vAlign w:val="center"/>
          </w:tcPr>
          <w:p>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条款内容</w:t>
            </w:r>
          </w:p>
        </w:tc>
        <w:tc>
          <w:tcPr>
            <w:tcW w:w="2184" w:type="dxa"/>
            <w:vAlign w:val="center"/>
          </w:tcPr>
          <w:p>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采购文件商务条款描述</w:t>
            </w:r>
          </w:p>
        </w:tc>
        <w:tc>
          <w:tcPr>
            <w:tcW w:w="2402" w:type="dxa"/>
            <w:vAlign w:val="center"/>
          </w:tcPr>
          <w:p>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投标文件商务条款</w:t>
            </w:r>
          </w:p>
        </w:tc>
        <w:tc>
          <w:tcPr>
            <w:tcW w:w="1200" w:type="dxa"/>
            <w:vAlign w:val="center"/>
          </w:tcPr>
          <w:p>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偏离</w:t>
            </w:r>
          </w:p>
        </w:tc>
        <w:tc>
          <w:tcPr>
            <w:tcW w:w="1588" w:type="dxa"/>
            <w:vAlign w:val="center"/>
          </w:tcPr>
          <w:p>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说   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40" w:hRule="atLeast"/>
          <w:jc w:val="center"/>
        </w:trPr>
        <w:tc>
          <w:tcPr>
            <w:tcW w:w="921" w:type="dxa"/>
            <w:vAlign w:val="center"/>
          </w:tcPr>
          <w:p>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p>
        </w:tc>
        <w:tc>
          <w:tcPr>
            <w:tcW w:w="1559" w:type="dxa"/>
            <w:vAlign w:val="center"/>
          </w:tcPr>
          <w:p>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付款方式</w:t>
            </w:r>
          </w:p>
        </w:tc>
        <w:tc>
          <w:tcPr>
            <w:tcW w:w="2184" w:type="dxa"/>
            <w:vAlign w:val="center"/>
          </w:tcPr>
          <w:p>
            <w:pPr>
              <w:jc w:val="center"/>
              <w:rPr>
                <w:rFonts w:hint="eastAsia" w:ascii="新宋体" w:hAnsi="新宋体" w:eastAsia="新宋体" w:cs="新宋体"/>
                <w:color w:val="auto"/>
                <w:sz w:val="22"/>
                <w:szCs w:val="22"/>
                <w:highlight w:val="none"/>
              </w:rPr>
            </w:pPr>
          </w:p>
        </w:tc>
        <w:tc>
          <w:tcPr>
            <w:tcW w:w="2402" w:type="dxa"/>
            <w:vAlign w:val="center"/>
          </w:tcPr>
          <w:p>
            <w:pPr>
              <w:jc w:val="center"/>
              <w:rPr>
                <w:rFonts w:hint="eastAsia" w:ascii="新宋体" w:hAnsi="新宋体" w:eastAsia="新宋体" w:cs="新宋体"/>
                <w:color w:val="auto"/>
                <w:sz w:val="22"/>
                <w:szCs w:val="22"/>
                <w:highlight w:val="none"/>
              </w:rPr>
            </w:pPr>
          </w:p>
        </w:tc>
        <w:tc>
          <w:tcPr>
            <w:tcW w:w="1200" w:type="dxa"/>
            <w:vAlign w:val="center"/>
          </w:tcPr>
          <w:p>
            <w:pPr>
              <w:jc w:val="center"/>
              <w:rPr>
                <w:rFonts w:hint="eastAsia" w:ascii="新宋体" w:hAnsi="新宋体" w:eastAsia="新宋体" w:cs="新宋体"/>
                <w:color w:val="auto"/>
                <w:sz w:val="22"/>
                <w:szCs w:val="22"/>
                <w:highlight w:val="none"/>
              </w:rPr>
            </w:pPr>
          </w:p>
        </w:tc>
        <w:tc>
          <w:tcPr>
            <w:tcW w:w="1588" w:type="dxa"/>
            <w:vAlign w:val="center"/>
          </w:tcPr>
          <w:p>
            <w:pPr>
              <w:jc w:val="center"/>
              <w:rPr>
                <w:rFonts w:hint="eastAsia" w:ascii="新宋体" w:hAnsi="新宋体" w:eastAsia="新宋体" w:cs="新宋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71" w:hRule="atLeast"/>
          <w:jc w:val="center"/>
        </w:trPr>
        <w:tc>
          <w:tcPr>
            <w:tcW w:w="921" w:type="dxa"/>
            <w:vAlign w:val="center"/>
          </w:tcPr>
          <w:p>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p>
        </w:tc>
        <w:tc>
          <w:tcPr>
            <w:tcW w:w="1559" w:type="dxa"/>
            <w:vAlign w:val="center"/>
          </w:tcPr>
          <w:p>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服务期限</w:t>
            </w:r>
          </w:p>
        </w:tc>
        <w:tc>
          <w:tcPr>
            <w:tcW w:w="2184" w:type="dxa"/>
            <w:vAlign w:val="center"/>
          </w:tcPr>
          <w:p>
            <w:pPr>
              <w:jc w:val="center"/>
              <w:rPr>
                <w:rFonts w:hint="eastAsia" w:ascii="新宋体" w:hAnsi="新宋体" w:eastAsia="新宋体" w:cs="新宋体"/>
                <w:color w:val="auto"/>
                <w:sz w:val="22"/>
                <w:szCs w:val="22"/>
                <w:highlight w:val="none"/>
              </w:rPr>
            </w:pPr>
          </w:p>
        </w:tc>
        <w:tc>
          <w:tcPr>
            <w:tcW w:w="2402" w:type="dxa"/>
            <w:vAlign w:val="center"/>
          </w:tcPr>
          <w:p>
            <w:pPr>
              <w:jc w:val="center"/>
              <w:rPr>
                <w:rFonts w:hint="eastAsia" w:ascii="新宋体" w:hAnsi="新宋体" w:eastAsia="新宋体" w:cs="新宋体"/>
                <w:color w:val="auto"/>
                <w:sz w:val="22"/>
                <w:szCs w:val="22"/>
                <w:highlight w:val="none"/>
              </w:rPr>
            </w:pPr>
          </w:p>
        </w:tc>
        <w:tc>
          <w:tcPr>
            <w:tcW w:w="1200" w:type="dxa"/>
            <w:vAlign w:val="center"/>
          </w:tcPr>
          <w:p>
            <w:pPr>
              <w:jc w:val="center"/>
              <w:rPr>
                <w:rFonts w:hint="eastAsia" w:ascii="新宋体" w:hAnsi="新宋体" w:eastAsia="新宋体" w:cs="新宋体"/>
                <w:color w:val="auto"/>
                <w:sz w:val="22"/>
                <w:szCs w:val="22"/>
                <w:highlight w:val="none"/>
              </w:rPr>
            </w:pPr>
          </w:p>
        </w:tc>
        <w:tc>
          <w:tcPr>
            <w:tcW w:w="1588" w:type="dxa"/>
            <w:vAlign w:val="center"/>
          </w:tcPr>
          <w:p>
            <w:pPr>
              <w:jc w:val="center"/>
              <w:rPr>
                <w:rFonts w:hint="eastAsia" w:ascii="新宋体" w:hAnsi="新宋体" w:eastAsia="新宋体" w:cs="新宋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54" w:hRule="atLeast"/>
          <w:jc w:val="center"/>
        </w:trPr>
        <w:tc>
          <w:tcPr>
            <w:tcW w:w="921" w:type="dxa"/>
            <w:vAlign w:val="center"/>
          </w:tcPr>
          <w:p>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w:t>
            </w:r>
          </w:p>
        </w:tc>
        <w:tc>
          <w:tcPr>
            <w:tcW w:w="1559" w:type="dxa"/>
            <w:vAlign w:val="center"/>
          </w:tcPr>
          <w:p>
            <w:pPr>
              <w:jc w:val="center"/>
              <w:rPr>
                <w:rFonts w:hint="eastAsia" w:ascii="新宋体" w:hAnsi="新宋体" w:eastAsia="新宋体" w:cs="新宋体"/>
                <w:color w:val="auto"/>
                <w:sz w:val="22"/>
                <w:szCs w:val="22"/>
                <w:highlight w:val="none"/>
              </w:rPr>
            </w:pPr>
          </w:p>
        </w:tc>
        <w:tc>
          <w:tcPr>
            <w:tcW w:w="2184" w:type="dxa"/>
            <w:vAlign w:val="center"/>
          </w:tcPr>
          <w:p>
            <w:pPr>
              <w:jc w:val="center"/>
              <w:rPr>
                <w:rFonts w:hint="eastAsia" w:ascii="新宋体" w:hAnsi="新宋体" w:eastAsia="新宋体" w:cs="新宋体"/>
                <w:color w:val="auto"/>
                <w:sz w:val="22"/>
                <w:szCs w:val="22"/>
                <w:highlight w:val="none"/>
              </w:rPr>
            </w:pPr>
          </w:p>
        </w:tc>
        <w:tc>
          <w:tcPr>
            <w:tcW w:w="2402" w:type="dxa"/>
            <w:vAlign w:val="center"/>
          </w:tcPr>
          <w:p>
            <w:pPr>
              <w:jc w:val="center"/>
              <w:rPr>
                <w:rFonts w:hint="eastAsia" w:ascii="新宋体" w:hAnsi="新宋体" w:eastAsia="新宋体" w:cs="新宋体"/>
                <w:color w:val="auto"/>
                <w:sz w:val="22"/>
                <w:szCs w:val="22"/>
                <w:highlight w:val="none"/>
              </w:rPr>
            </w:pPr>
          </w:p>
        </w:tc>
        <w:tc>
          <w:tcPr>
            <w:tcW w:w="1200" w:type="dxa"/>
            <w:vAlign w:val="center"/>
          </w:tcPr>
          <w:p>
            <w:pPr>
              <w:jc w:val="center"/>
              <w:rPr>
                <w:rFonts w:hint="eastAsia" w:ascii="新宋体" w:hAnsi="新宋体" w:eastAsia="新宋体" w:cs="新宋体"/>
                <w:color w:val="auto"/>
                <w:sz w:val="22"/>
                <w:szCs w:val="22"/>
                <w:highlight w:val="none"/>
              </w:rPr>
            </w:pPr>
          </w:p>
        </w:tc>
        <w:tc>
          <w:tcPr>
            <w:tcW w:w="1588" w:type="dxa"/>
            <w:vAlign w:val="center"/>
          </w:tcPr>
          <w:p>
            <w:pPr>
              <w:jc w:val="center"/>
              <w:rPr>
                <w:rFonts w:hint="eastAsia" w:ascii="新宋体" w:hAnsi="新宋体" w:eastAsia="新宋体" w:cs="新宋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71" w:hRule="atLeast"/>
          <w:jc w:val="center"/>
        </w:trPr>
        <w:tc>
          <w:tcPr>
            <w:tcW w:w="921" w:type="dxa"/>
            <w:vAlign w:val="center"/>
          </w:tcPr>
          <w:p>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w:t>
            </w:r>
          </w:p>
        </w:tc>
        <w:tc>
          <w:tcPr>
            <w:tcW w:w="1559" w:type="dxa"/>
            <w:vAlign w:val="center"/>
          </w:tcPr>
          <w:p>
            <w:pPr>
              <w:jc w:val="center"/>
              <w:rPr>
                <w:rFonts w:hint="eastAsia" w:ascii="新宋体" w:hAnsi="新宋体" w:eastAsia="新宋体" w:cs="新宋体"/>
                <w:color w:val="auto"/>
                <w:sz w:val="22"/>
                <w:szCs w:val="22"/>
                <w:highlight w:val="none"/>
              </w:rPr>
            </w:pPr>
          </w:p>
        </w:tc>
        <w:tc>
          <w:tcPr>
            <w:tcW w:w="2184" w:type="dxa"/>
            <w:vAlign w:val="center"/>
          </w:tcPr>
          <w:p>
            <w:pPr>
              <w:jc w:val="center"/>
              <w:rPr>
                <w:rFonts w:hint="eastAsia" w:ascii="新宋体" w:hAnsi="新宋体" w:eastAsia="新宋体" w:cs="新宋体"/>
                <w:color w:val="auto"/>
                <w:sz w:val="22"/>
                <w:szCs w:val="22"/>
                <w:highlight w:val="none"/>
              </w:rPr>
            </w:pPr>
          </w:p>
        </w:tc>
        <w:tc>
          <w:tcPr>
            <w:tcW w:w="2402" w:type="dxa"/>
            <w:vAlign w:val="center"/>
          </w:tcPr>
          <w:p>
            <w:pPr>
              <w:jc w:val="center"/>
              <w:rPr>
                <w:rFonts w:hint="eastAsia" w:ascii="新宋体" w:hAnsi="新宋体" w:eastAsia="新宋体" w:cs="新宋体"/>
                <w:color w:val="auto"/>
                <w:sz w:val="22"/>
                <w:szCs w:val="22"/>
                <w:highlight w:val="none"/>
              </w:rPr>
            </w:pPr>
          </w:p>
        </w:tc>
        <w:tc>
          <w:tcPr>
            <w:tcW w:w="1200" w:type="dxa"/>
            <w:vAlign w:val="center"/>
          </w:tcPr>
          <w:p>
            <w:pPr>
              <w:jc w:val="center"/>
              <w:rPr>
                <w:rFonts w:hint="eastAsia" w:ascii="新宋体" w:hAnsi="新宋体" w:eastAsia="新宋体" w:cs="新宋体"/>
                <w:color w:val="auto"/>
                <w:sz w:val="22"/>
                <w:szCs w:val="22"/>
                <w:highlight w:val="none"/>
              </w:rPr>
            </w:pPr>
          </w:p>
        </w:tc>
        <w:tc>
          <w:tcPr>
            <w:tcW w:w="1588" w:type="dxa"/>
            <w:vAlign w:val="center"/>
          </w:tcPr>
          <w:p>
            <w:pPr>
              <w:jc w:val="center"/>
              <w:rPr>
                <w:rFonts w:hint="eastAsia" w:ascii="新宋体" w:hAnsi="新宋体" w:eastAsia="新宋体" w:cs="新宋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71" w:hRule="atLeast"/>
          <w:jc w:val="center"/>
        </w:trPr>
        <w:tc>
          <w:tcPr>
            <w:tcW w:w="921" w:type="dxa"/>
            <w:vAlign w:val="center"/>
          </w:tcPr>
          <w:p>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w:t>
            </w:r>
          </w:p>
        </w:tc>
        <w:tc>
          <w:tcPr>
            <w:tcW w:w="1559" w:type="dxa"/>
            <w:vAlign w:val="center"/>
          </w:tcPr>
          <w:p>
            <w:pPr>
              <w:jc w:val="center"/>
              <w:rPr>
                <w:rFonts w:hint="eastAsia" w:ascii="新宋体" w:hAnsi="新宋体" w:eastAsia="新宋体" w:cs="新宋体"/>
                <w:color w:val="auto"/>
                <w:sz w:val="22"/>
                <w:szCs w:val="22"/>
                <w:highlight w:val="none"/>
              </w:rPr>
            </w:pPr>
          </w:p>
        </w:tc>
        <w:tc>
          <w:tcPr>
            <w:tcW w:w="2184" w:type="dxa"/>
            <w:vAlign w:val="center"/>
          </w:tcPr>
          <w:p>
            <w:pPr>
              <w:jc w:val="center"/>
              <w:rPr>
                <w:rFonts w:hint="eastAsia" w:ascii="新宋体" w:hAnsi="新宋体" w:eastAsia="新宋体" w:cs="新宋体"/>
                <w:color w:val="auto"/>
                <w:sz w:val="22"/>
                <w:szCs w:val="22"/>
                <w:highlight w:val="none"/>
              </w:rPr>
            </w:pPr>
          </w:p>
        </w:tc>
        <w:tc>
          <w:tcPr>
            <w:tcW w:w="2402" w:type="dxa"/>
            <w:vAlign w:val="center"/>
          </w:tcPr>
          <w:p>
            <w:pPr>
              <w:jc w:val="center"/>
              <w:rPr>
                <w:rFonts w:hint="eastAsia" w:ascii="新宋体" w:hAnsi="新宋体" w:eastAsia="新宋体" w:cs="新宋体"/>
                <w:color w:val="auto"/>
                <w:sz w:val="22"/>
                <w:szCs w:val="22"/>
                <w:highlight w:val="none"/>
              </w:rPr>
            </w:pPr>
          </w:p>
        </w:tc>
        <w:tc>
          <w:tcPr>
            <w:tcW w:w="1200" w:type="dxa"/>
            <w:vAlign w:val="center"/>
          </w:tcPr>
          <w:p>
            <w:pPr>
              <w:jc w:val="center"/>
              <w:rPr>
                <w:rFonts w:hint="eastAsia" w:ascii="新宋体" w:hAnsi="新宋体" w:eastAsia="新宋体" w:cs="新宋体"/>
                <w:color w:val="auto"/>
                <w:sz w:val="22"/>
                <w:szCs w:val="22"/>
                <w:highlight w:val="none"/>
              </w:rPr>
            </w:pPr>
          </w:p>
        </w:tc>
        <w:tc>
          <w:tcPr>
            <w:tcW w:w="1588" w:type="dxa"/>
            <w:vAlign w:val="center"/>
          </w:tcPr>
          <w:p>
            <w:pPr>
              <w:jc w:val="center"/>
              <w:rPr>
                <w:rFonts w:hint="eastAsia" w:ascii="新宋体" w:hAnsi="新宋体" w:eastAsia="新宋体" w:cs="新宋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71" w:hRule="atLeast"/>
          <w:jc w:val="center"/>
        </w:trPr>
        <w:tc>
          <w:tcPr>
            <w:tcW w:w="921" w:type="dxa"/>
            <w:vAlign w:val="center"/>
          </w:tcPr>
          <w:p>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w:t>
            </w:r>
          </w:p>
        </w:tc>
        <w:tc>
          <w:tcPr>
            <w:tcW w:w="1559" w:type="dxa"/>
            <w:vAlign w:val="center"/>
          </w:tcPr>
          <w:p>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w:t>
            </w:r>
          </w:p>
        </w:tc>
        <w:tc>
          <w:tcPr>
            <w:tcW w:w="2184" w:type="dxa"/>
            <w:vAlign w:val="center"/>
          </w:tcPr>
          <w:p>
            <w:pPr>
              <w:jc w:val="center"/>
              <w:rPr>
                <w:rFonts w:hint="eastAsia" w:ascii="新宋体" w:hAnsi="新宋体" w:eastAsia="新宋体" w:cs="新宋体"/>
                <w:color w:val="auto"/>
                <w:sz w:val="22"/>
                <w:szCs w:val="22"/>
                <w:highlight w:val="none"/>
              </w:rPr>
            </w:pPr>
          </w:p>
        </w:tc>
        <w:tc>
          <w:tcPr>
            <w:tcW w:w="2402" w:type="dxa"/>
            <w:vAlign w:val="center"/>
          </w:tcPr>
          <w:p>
            <w:pPr>
              <w:jc w:val="center"/>
              <w:rPr>
                <w:rFonts w:hint="eastAsia" w:ascii="新宋体" w:hAnsi="新宋体" w:eastAsia="新宋体" w:cs="新宋体"/>
                <w:color w:val="auto"/>
                <w:sz w:val="22"/>
                <w:szCs w:val="22"/>
                <w:highlight w:val="none"/>
              </w:rPr>
            </w:pPr>
          </w:p>
        </w:tc>
        <w:tc>
          <w:tcPr>
            <w:tcW w:w="1200" w:type="dxa"/>
            <w:vAlign w:val="center"/>
          </w:tcPr>
          <w:p>
            <w:pPr>
              <w:jc w:val="center"/>
              <w:rPr>
                <w:rFonts w:hint="eastAsia" w:ascii="新宋体" w:hAnsi="新宋体" w:eastAsia="新宋体" w:cs="新宋体"/>
                <w:color w:val="auto"/>
                <w:sz w:val="22"/>
                <w:szCs w:val="22"/>
                <w:highlight w:val="none"/>
              </w:rPr>
            </w:pPr>
          </w:p>
        </w:tc>
        <w:tc>
          <w:tcPr>
            <w:tcW w:w="1588" w:type="dxa"/>
            <w:vAlign w:val="center"/>
          </w:tcPr>
          <w:p>
            <w:pPr>
              <w:jc w:val="center"/>
              <w:rPr>
                <w:rFonts w:hint="eastAsia" w:ascii="新宋体" w:hAnsi="新宋体" w:eastAsia="新宋体" w:cs="新宋体"/>
                <w:color w:val="auto"/>
                <w:sz w:val="22"/>
                <w:szCs w:val="22"/>
                <w:highlight w:val="none"/>
              </w:rPr>
            </w:pPr>
          </w:p>
        </w:tc>
      </w:tr>
    </w:tbl>
    <w:p>
      <w:pPr>
        <w:keepNext w:val="0"/>
        <w:keepLines w:val="0"/>
        <w:pageBreakBefore w:val="0"/>
        <w:kinsoku/>
        <w:wordWrap/>
        <w:topLinePunct w:val="0"/>
        <w:bidi w:val="0"/>
        <w:snapToGrid/>
        <w:spacing w:before="120" w:beforeLines="50" w:line="360" w:lineRule="auto"/>
        <w:ind w:left="0" w:leftChars="0" w:right="0" w:rightChars="0" w:firstLine="0" w:firstLineChars="0"/>
        <w:outlineLvl w:val="9"/>
        <w:rPr>
          <w:rFonts w:hint="default"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说明：</w:t>
      </w:r>
    </w:p>
    <w:p>
      <w:pPr>
        <w:keepNext w:val="0"/>
        <w:keepLines w:val="0"/>
        <w:pageBreakBefore w:val="0"/>
        <w:kinsoku/>
        <w:wordWrap/>
        <w:topLinePunct w:val="0"/>
        <w:bidi w:val="0"/>
        <w:snapToGrid/>
        <w:spacing w:before="120" w:beforeLines="50" w:line="360" w:lineRule="auto"/>
        <w:ind w:left="0" w:leftChars="0" w:right="0" w:rightChars="0" w:firstLine="0" w:firstLineChars="0"/>
        <w:outlineLvl w:val="9"/>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1、</w:t>
      </w:r>
      <w:r>
        <w:rPr>
          <w:rFonts w:hint="eastAsia" w:ascii="新宋体" w:hAnsi="新宋体" w:eastAsia="新宋体" w:cs="新宋体"/>
          <w:b/>
          <w:bCs/>
          <w:color w:val="auto"/>
          <w:sz w:val="22"/>
          <w:szCs w:val="22"/>
          <w:highlight w:val="none"/>
          <w:u w:val="single"/>
        </w:rPr>
        <w:t>▲如有偏离，必须在偏离表中进行详细对比说明并注明正偏离</w:t>
      </w:r>
      <w:r>
        <w:rPr>
          <w:rFonts w:hint="eastAsia" w:ascii="新宋体" w:hAnsi="新宋体" w:eastAsia="新宋体" w:cs="新宋体"/>
          <w:b/>
          <w:bCs/>
          <w:color w:val="auto"/>
          <w:sz w:val="22"/>
          <w:szCs w:val="22"/>
          <w:highlight w:val="none"/>
          <w:u w:val="single"/>
          <w:lang w:val="en-US" w:eastAsia="zh-CN"/>
        </w:rPr>
        <w:t>或</w:t>
      </w:r>
      <w:r>
        <w:rPr>
          <w:rFonts w:hint="eastAsia" w:ascii="新宋体" w:hAnsi="新宋体" w:eastAsia="新宋体" w:cs="新宋体"/>
          <w:b/>
          <w:bCs/>
          <w:color w:val="auto"/>
          <w:sz w:val="22"/>
          <w:szCs w:val="22"/>
          <w:highlight w:val="none"/>
          <w:u w:val="single"/>
        </w:rPr>
        <w:t>负偏离</w:t>
      </w:r>
      <w:r>
        <w:rPr>
          <w:rFonts w:hint="eastAsia" w:ascii="新宋体" w:hAnsi="新宋体" w:eastAsia="新宋体" w:cs="新宋体"/>
          <w:b/>
          <w:bCs/>
          <w:color w:val="auto"/>
          <w:sz w:val="22"/>
          <w:szCs w:val="22"/>
          <w:highlight w:val="none"/>
          <w:u w:val="single"/>
          <w:lang w:val="en-US" w:eastAsia="zh-CN"/>
        </w:rPr>
        <w:t>或无偏离</w:t>
      </w:r>
      <w:r>
        <w:rPr>
          <w:rFonts w:hint="eastAsia" w:ascii="新宋体" w:hAnsi="新宋体" w:eastAsia="新宋体" w:cs="新宋体"/>
          <w:b/>
          <w:bCs/>
          <w:color w:val="auto"/>
          <w:sz w:val="22"/>
          <w:szCs w:val="22"/>
          <w:highlight w:val="none"/>
          <w:u w:val="single"/>
        </w:rPr>
        <w:t>，如不说明偏离情况</w:t>
      </w:r>
      <w:r>
        <w:rPr>
          <w:rFonts w:hint="eastAsia" w:ascii="新宋体" w:hAnsi="新宋体" w:eastAsia="新宋体" w:cs="新宋体"/>
          <w:b/>
          <w:bCs/>
          <w:color w:val="auto"/>
          <w:sz w:val="22"/>
          <w:szCs w:val="22"/>
          <w:highlight w:val="none"/>
          <w:u w:val="single"/>
          <w:lang w:val="en-US" w:eastAsia="zh-CN"/>
        </w:rPr>
        <w:t>或未提供本表</w:t>
      </w:r>
      <w:r>
        <w:rPr>
          <w:rFonts w:hint="eastAsia" w:ascii="新宋体" w:hAnsi="新宋体" w:eastAsia="新宋体" w:cs="新宋体"/>
          <w:b/>
          <w:bCs/>
          <w:color w:val="auto"/>
          <w:sz w:val="22"/>
          <w:szCs w:val="22"/>
          <w:highlight w:val="none"/>
          <w:u w:val="single"/>
        </w:rPr>
        <w:t>，</w:t>
      </w:r>
      <w:r>
        <w:rPr>
          <w:rFonts w:hint="eastAsia" w:ascii="新宋体" w:hAnsi="新宋体" w:eastAsia="新宋体" w:cs="新宋体"/>
          <w:b/>
          <w:bCs/>
          <w:color w:val="auto"/>
          <w:sz w:val="22"/>
          <w:szCs w:val="22"/>
          <w:highlight w:val="none"/>
          <w:u w:val="single"/>
          <w:lang w:val="en-US" w:eastAsia="zh-CN"/>
        </w:rPr>
        <w:t>均</w:t>
      </w:r>
      <w:r>
        <w:rPr>
          <w:rFonts w:hint="eastAsia" w:ascii="新宋体" w:hAnsi="新宋体" w:eastAsia="新宋体" w:cs="新宋体"/>
          <w:b/>
          <w:bCs/>
          <w:color w:val="auto"/>
          <w:sz w:val="22"/>
          <w:szCs w:val="22"/>
          <w:highlight w:val="none"/>
          <w:u w:val="single"/>
        </w:rPr>
        <w:t>视为完全响应</w:t>
      </w:r>
      <w:r>
        <w:rPr>
          <w:rFonts w:hint="eastAsia" w:ascii="新宋体" w:hAnsi="新宋体" w:eastAsia="新宋体" w:cs="新宋体"/>
          <w:b/>
          <w:bCs/>
          <w:color w:val="auto"/>
          <w:sz w:val="22"/>
          <w:szCs w:val="22"/>
          <w:highlight w:val="none"/>
          <w:u w:val="single"/>
          <w:lang w:eastAsia="zh-CN"/>
        </w:rPr>
        <w:t>采购文件</w:t>
      </w:r>
      <w:r>
        <w:rPr>
          <w:rFonts w:hint="eastAsia" w:ascii="新宋体" w:hAnsi="新宋体" w:eastAsia="新宋体" w:cs="新宋体"/>
          <w:b/>
          <w:bCs/>
          <w:color w:val="auto"/>
          <w:sz w:val="22"/>
          <w:szCs w:val="22"/>
          <w:highlight w:val="none"/>
          <w:u w:val="single"/>
        </w:rPr>
        <w:t>要求无偏离。</w:t>
      </w:r>
    </w:p>
    <w:p>
      <w:pPr>
        <w:keepNext w:val="0"/>
        <w:keepLines w:val="0"/>
        <w:pageBreakBefore w:val="0"/>
        <w:kinsoku/>
        <w:wordWrap/>
        <w:topLinePunct w:val="0"/>
        <w:bidi w:val="0"/>
        <w:snapToGrid/>
        <w:spacing w:before="120" w:beforeLines="50" w:line="360" w:lineRule="auto"/>
        <w:ind w:left="0" w:leftChars="0" w:right="0" w:rightChars="0" w:firstLine="0" w:firstLineChars="0"/>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2、此表仅提供了表格形式，供应商应根据需要准备足够数量的表格来填写。</w:t>
      </w:r>
    </w:p>
    <w:p>
      <w:pPr>
        <w:keepNext w:val="0"/>
        <w:keepLines w:val="0"/>
        <w:pageBreakBefore w:val="0"/>
        <w:kinsoku/>
        <w:wordWrap/>
        <w:topLinePunct w:val="0"/>
        <w:bidi w:val="0"/>
        <w:snapToGrid/>
        <w:spacing w:before="120" w:beforeLines="50" w:line="360" w:lineRule="auto"/>
        <w:ind w:left="0" w:leftChars="0" w:right="0" w:rightChars="0" w:firstLine="0" w:firstLineChars="0"/>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3、是否属于</w:t>
      </w:r>
      <w:r>
        <w:rPr>
          <w:rFonts w:hint="eastAsia" w:ascii="新宋体" w:hAnsi="新宋体" w:eastAsia="新宋体" w:cs="新宋体"/>
          <w:b w:val="0"/>
          <w:bCs w:val="0"/>
          <w:color w:val="auto"/>
          <w:sz w:val="22"/>
          <w:szCs w:val="22"/>
          <w:highlight w:val="none"/>
          <w:u w:val="none"/>
        </w:rPr>
        <w:t>正偏离</w:t>
      </w:r>
      <w:r>
        <w:rPr>
          <w:rFonts w:hint="eastAsia" w:ascii="新宋体" w:hAnsi="新宋体" w:eastAsia="新宋体" w:cs="新宋体"/>
          <w:b w:val="0"/>
          <w:bCs w:val="0"/>
          <w:color w:val="auto"/>
          <w:sz w:val="22"/>
          <w:szCs w:val="22"/>
          <w:highlight w:val="none"/>
          <w:u w:val="none"/>
          <w:lang w:val="en-US" w:eastAsia="zh-CN"/>
        </w:rPr>
        <w:t>或</w:t>
      </w:r>
      <w:r>
        <w:rPr>
          <w:rFonts w:hint="eastAsia" w:ascii="新宋体" w:hAnsi="新宋体" w:eastAsia="新宋体" w:cs="新宋体"/>
          <w:b w:val="0"/>
          <w:bCs w:val="0"/>
          <w:color w:val="auto"/>
          <w:sz w:val="22"/>
          <w:szCs w:val="22"/>
          <w:highlight w:val="none"/>
          <w:u w:val="none"/>
        </w:rPr>
        <w:t>负偏离</w:t>
      </w:r>
      <w:r>
        <w:rPr>
          <w:rFonts w:hint="eastAsia" w:ascii="新宋体" w:hAnsi="新宋体" w:eastAsia="新宋体" w:cs="新宋体"/>
          <w:b w:val="0"/>
          <w:bCs w:val="0"/>
          <w:color w:val="auto"/>
          <w:sz w:val="22"/>
          <w:szCs w:val="22"/>
          <w:highlight w:val="none"/>
          <w:u w:val="none"/>
          <w:lang w:val="en-US" w:eastAsia="zh-CN"/>
        </w:rPr>
        <w:t>或无偏离</w:t>
      </w:r>
      <w:r>
        <w:rPr>
          <w:rFonts w:hint="eastAsia" w:ascii="新宋体" w:hAnsi="新宋体" w:eastAsia="新宋体" w:cs="新宋体"/>
          <w:color w:val="auto"/>
          <w:sz w:val="22"/>
          <w:szCs w:val="22"/>
          <w:highlight w:val="none"/>
        </w:rPr>
        <w:t>，由评标委员会认定。</w:t>
      </w:r>
    </w:p>
    <w:p>
      <w:pPr>
        <w:keepNext w:val="0"/>
        <w:keepLines w:val="0"/>
        <w:pageBreakBefore w:val="0"/>
        <w:kinsoku/>
        <w:wordWrap/>
        <w:topLinePunct w:val="0"/>
        <w:bidi w:val="0"/>
        <w:snapToGrid/>
        <w:spacing w:before="120" w:beforeLines="50" w:line="360" w:lineRule="auto"/>
        <w:ind w:left="0" w:leftChars="0" w:right="0" w:rightChars="0" w:firstLine="0" w:firstLineChars="0"/>
        <w:outlineLvl w:val="9"/>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4、投标人应仔细检查投标文件中是否出现相关内容前后矛盾、不一致的地方。</w:t>
      </w:r>
    </w:p>
    <w:p>
      <w:pPr>
        <w:spacing w:line="500" w:lineRule="exact"/>
        <w:rPr>
          <w:rFonts w:hint="eastAsia" w:ascii="新宋体" w:hAnsi="新宋体" w:eastAsia="新宋体" w:cs="新宋体"/>
          <w:color w:val="auto"/>
          <w:sz w:val="22"/>
          <w:szCs w:val="22"/>
          <w:highlight w:val="none"/>
        </w:rPr>
      </w:pPr>
    </w:p>
    <w:p>
      <w:pPr>
        <w:spacing w:line="500" w:lineRule="exact"/>
        <w:ind w:firstLine="4400" w:firstLineChars="2000"/>
        <w:rPr>
          <w:rFonts w:hint="eastAsia" w:ascii="新宋体" w:hAnsi="新宋体" w:eastAsia="新宋体" w:cs="新宋体"/>
          <w:color w:val="auto"/>
          <w:sz w:val="22"/>
          <w:szCs w:val="22"/>
          <w:highlight w:val="none"/>
        </w:rPr>
      </w:pPr>
    </w:p>
    <w:p>
      <w:pPr>
        <w:tabs>
          <w:tab w:val="left" w:pos="840"/>
        </w:tabs>
        <w:adjustRightInd w:val="0"/>
        <w:snapToGrid w:val="0"/>
        <w:spacing w:line="360" w:lineRule="auto"/>
        <w:ind w:left="420" w:leftChars="200" w:firstLine="330" w:firstLineChars="1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投标供应商全称（盖章）：</w:t>
      </w:r>
    </w:p>
    <w:p>
      <w:pPr>
        <w:tabs>
          <w:tab w:val="left" w:pos="840"/>
        </w:tabs>
        <w:adjustRightInd w:val="0"/>
        <w:snapToGrid w:val="0"/>
        <w:spacing w:line="360" w:lineRule="auto"/>
        <w:ind w:left="420" w:leftChars="200" w:firstLine="330" w:firstLineChars="1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法定代表人（负责人）</w:t>
      </w:r>
      <w:r>
        <w:rPr>
          <w:rFonts w:hint="eastAsia" w:ascii="新宋体" w:hAnsi="新宋体" w:eastAsia="新宋体" w:cs="新宋体"/>
          <w:color w:val="auto"/>
          <w:sz w:val="22"/>
          <w:szCs w:val="22"/>
          <w:highlight w:val="none"/>
        </w:rPr>
        <w:t>或授权代表（签字或盖章）：</w:t>
      </w:r>
    </w:p>
    <w:p>
      <w:pPr>
        <w:tabs>
          <w:tab w:val="left" w:pos="840"/>
        </w:tabs>
        <w:adjustRightInd w:val="0"/>
        <w:snapToGrid w:val="0"/>
        <w:spacing w:line="360" w:lineRule="auto"/>
        <w:ind w:left="420" w:leftChars="200" w:firstLine="330" w:firstLineChars="1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  年  月  日</w:t>
      </w:r>
    </w:p>
    <w:p>
      <w:pPr>
        <w:spacing w:line="460" w:lineRule="exact"/>
        <w:rPr>
          <w:rFonts w:hint="eastAsia" w:ascii="新宋体" w:hAnsi="新宋体" w:eastAsia="新宋体" w:cs="新宋体"/>
          <w:color w:val="auto"/>
          <w:sz w:val="22"/>
          <w:szCs w:val="22"/>
          <w:highlight w:val="none"/>
        </w:rPr>
      </w:pPr>
    </w:p>
    <w:p>
      <w:pPr>
        <w:tabs>
          <w:tab w:val="left" w:pos="840"/>
        </w:tabs>
        <w:adjustRightInd w:val="0"/>
        <w:snapToGrid w:val="0"/>
        <w:spacing w:line="360" w:lineRule="auto"/>
        <w:ind w:left="18" w:hanging="18" w:hangingChars="8"/>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br w:type="page"/>
      </w:r>
    </w:p>
    <w:p>
      <w:pPr>
        <w:spacing w:line="360" w:lineRule="auto"/>
        <w:ind w:left="-359" w:leftChars="-171"/>
        <w:rPr>
          <w:rFonts w:hint="eastAsia" w:ascii="宋体" w:hAnsi="宋体" w:eastAsia="宋体" w:cs="宋体"/>
          <w:color w:val="auto"/>
          <w:sz w:val="22"/>
          <w:szCs w:val="22"/>
          <w:highlight w:val="none"/>
          <w:lang w:eastAsia="zh-CN"/>
        </w:rPr>
      </w:pPr>
      <w:r>
        <w:rPr>
          <w:rFonts w:hint="eastAsia" w:ascii="宋体" w:hAnsi="宋体" w:cs="宋体"/>
          <w:b/>
          <w:bCs/>
          <w:color w:val="auto"/>
          <w:sz w:val="22"/>
          <w:szCs w:val="22"/>
          <w:highlight w:val="none"/>
        </w:rPr>
        <w:t xml:space="preserve"> 附件</w:t>
      </w:r>
      <w:r>
        <w:rPr>
          <w:rFonts w:hint="eastAsia" w:ascii="宋体" w:hAnsi="宋体" w:cs="宋体"/>
          <w:b/>
          <w:bCs/>
          <w:color w:val="auto"/>
          <w:sz w:val="22"/>
          <w:szCs w:val="22"/>
          <w:highlight w:val="none"/>
          <w:lang w:val="en-US" w:eastAsia="zh-CN"/>
        </w:rPr>
        <w:t>五：</w:t>
      </w:r>
    </w:p>
    <w:p>
      <w:pPr>
        <w:spacing w:line="460" w:lineRule="exact"/>
        <w:jc w:val="center"/>
        <w:rPr>
          <w:rFonts w:hint="default" w:ascii="新宋体" w:hAnsi="新宋体" w:eastAsia="新宋体" w:cs="新宋体"/>
          <w:b/>
          <w:color w:val="auto"/>
          <w:kern w:val="1"/>
          <w:sz w:val="28"/>
          <w:szCs w:val="28"/>
          <w:highlight w:val="none"/>
          <w:lang w:val="en-US" w:eastAsia="zh-CN"/>
        </w:rPr>
      </w:pPr>
      <w:r>
        <w:rPr>
          <w:rFonts w:hint="eastAsia" w:ascii="新宋体" w:hAnsi="新宋体" w:eastAsia="新宋体" w:cs="新宋体"/>
          <w:b/>
          <w:color w:val="auto"/>
          <w:kern w:val="1"/>
          <w:sz w:val="28"/>
          <w:szCs w:val="28"/>
          <w:highlight w:val="none"/>
        </w:rPr>
        <w:t>投标供应商项目业绩情况</w:t>
      </w:r>
      <w:r>
        <w:rPr>
          <w:rFonts w:hint="eastAsia" w:ascii="新宋体" w:hAnsi="新宋体" w:eastAsia="新宋体" w:cs="新宋体"/>
          <w:b/>
          <w:color w:val="auto"/>
          <w:kern w:val="1"/>
          <w:sz w:val="28"/>
          <w:szCs w:val="28"/>
          <w:highlight w:val="none"/>
          <w:lang w:val="en-US" w:eastAsia="zh-CN"/>
        </w:rPr>
        <w:t>一览表</w:t>
      </w:r>
    </w:p>
    <w:p>
      <w:pPr>
        <w:pStyle w:val="9"/>
        <w:rPr>
          <w:rFonts w:hint="eastAsia"/>
          <w:color w:val="auto"/>
          <w:highlight w:val="none"/>
        </w:rPr>
      </w:pPr>
      <w:r>
        <w:rPr>
          <w:rFonts w:hint="eastAsia" w:ascii="新宋体" w:hAnsi="新宋体" w:eastAsia="新宋体" w:cs="新宋体"/>
          <w:bCs/>
          <w:color w:val="auto"/>
          <w:sz w:val="22"/>
          <w:szCs w:val="22"/>
          <w:highlight w:val="none"/>
        </w:rPr>
        <w:t xml:space="preserve">项目名称：                                      </w:t>
      </w:r>
      <w:r>
        <w:rPr>
          <w:rFonts w:hint="eastAsia" w:ascii="新宋体" w:hAnsi="新宋体" w:eastAsia="新宋体" w:cs="新宋体"/>
          <w:bCs/>
          <w:color w:val="auto"/>
          <w:sz w:val="22"/>
          <w:szCs w:val="22"/>
          <w:highlight w:val="none"/>
          <w:lang w:eastAsia="zh-CN"/>
        </w:rPr>
        <w:t>项目编号</w:t>
      </w:r>
      <w:r>
        <w:rPr>
          <w:rFonts w:hint="eastAsia" w:ascii="新宋体" w:hAnsi="新宋体" w:eastAsia="新宋体" w:cs="新宋体"/>
          <w:bCs/>
          <w:color w:val="auto"/>
          <w:sz w:val="22"/>
          <w:szCs w:val="22"/>
          <w:highlight w:val="none"/>
        </w:rPr>
        <w:t>：</w:t>
      </w:r>
    </w:p>
    <w:tbl>
      <w:tblPr>
        <w:tblStyle w:val="28"/>
        <w:tblW w:w="9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192"/>
        <w:gridCol w:w="1636"/>
        <w:gridCol w:w="1260"/>
        <w:gridCol w:w="1587"/>
        <w:gridCol w:w="2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shd w:val="clear" w:color="auto" w:fill="auto"/>
            <w:vAlign w:val="center"/>
          </w:tcPr>
          <w:p>
            <w:pPr>
              <w:spacing w:line="460" w:lineRule="exact"/>
              <w:jc w:val="center"/>
              <w:rPr>
                <w:rFonts w:hint="eastAsia"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rPr>
              <w:t>序号</w:t>
            </w:r>
          </w:p>
        </w:tc>
        <w:tc>
          <w:tcPr>
            <w:tcW w:w="2192" w:type="dxa"/>
            <w:shd w:val="clear" w:color="auto" w:fill="auto"/>
            <w:vAlign w:val="center"/>
          </w:tcPr>
          <w:p>
            <w:pPr>
              <w:spacing w:line="460" w:lineRule="exact"/>
              <w:jc w:val="center"/>
              <w:rPr>
                <w:rFonts w:hint="eastAsia"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rPr>
              <w:t>用户名称</w:t>
            </w:r>
          </w:p>
        </w:tc>
        <w:tc>
          <w:tcPr>
            <w:tcW w:w="1636" w:type="dxa"/>
            <w:shd w:val="clear" w:color="auto" w:fill="auto"/>
            <w:vAlign w:val="center"/>
          </w:tcPr>
          <w:p>
            <w:pPr>
              <w:spacing w:line="460" w:lineRule="exact"/>
              <w:jc w:val="center"/>
              <w:rPr>
                <w:rFonts w:hint="eastAsia"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rPr>
              <w:t>项目名称</w:t>
            </w:r>
          </w:p>
        </w:tc>
        <w:tc>
          <w:tcPr>
            <w:tcW w:w="1260" w:type="dxa"/>
            <w:shd w:val="clear" w:color="auto" w:fill="auto"/>
            <w:vAlign w:val="center"/>
          </w:tcPr>
          <w:p>
            <w:pPr>
              <w:spacing w:line="460" w:lineRule="exact"/>
              <w:jc w:val="center"/>
              <w:rPr>
                <w:rFonts w:hint="eastAsia"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rPr>
              <w:t>合同金额</w:t>
            </w:r>
          </w:p>
        </w:tc>
        <w:tc>
          <w:tcPr>
            <w:tcW w:w="1587" w:type="dxa"/>
            <w:shd w:val="clear" w:color="auto" w:fill="auto"/>
            <w:vAlign w:val="center"/>
          </w:tcPr>
          <w:p>
            <w:pPr>
              <w:spacing w:line="460" w:lineRule="exact"/>
              <w:jc w:val="center"/>
              <w:rPr>
                <w:rFonts w:hint="eastAsia"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rPr>
              <w:t>合同</w:t>
            </w:r>
            <w:r>
              <w:rPr>
                <w:rFonts w:hint="eastAsia" w:ascii="新宋体" w:hAnsi="新宋体" w:eastAsia="新宋体" w:cs="新宋体"/>
                <w:b/>
                <w:bCs/>
                <w:color w:val="auto"/>
                <w:sz w:val="22"/>
                <w:highlight w:val="none"/>
                <w:lang w:val="en-US" w:eastAsia="zh-CN"/>
              </w:rPr>
              <w:t>签订</w:t>
            </w:r>
            <w:r>
              <w:rPr>
                <w:rFonts w:hint="eastAsia" w:ascii="新宋体" w:hAnsi="新宋体" w:eastAsia="新宋体" w:cs="新宋体"/>
                <w:b/>
                <w:bCs/>
                <w:color w:val="auto"/>
                <w:sz w:val="22"/>
                <w:highlight w:val="none"/>
              </w:rPr>
              <w:t>时间</w:t>
            </w:r>
          </w:p>
        </w:tc>
        <w:tc>
          <w:tcPr>
            <w:tcW w:w="2422" w:type="dxa"/>
            <w:shd w:val="clear" w:color="auto" w:fill="auto"/>
            <w:vAlign w:val="center"/>
          </w:tcPr>
          <w:p>
            <w:pPr>
              <w:spacing w:line="460" w:lineRule="exact"/>
              <w:jc w:val="center"/>
              <w:rPr>
                <w:rFonts w:hint="eastAsia"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rPr>
              <w:t>用户联系人/联系方式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vAlign w:val="center"/>
          </w:tcPr>
          <w:p>
            <w:pPr>
              <w:spacing w:line="460" w:lineRule="exact"/>
              <w:jc w:val="center"/>
              <w:rPr>
                <w:rFonts w:hint="eastAsia" w:ascii="新宋体" w:hAnsi="新宋体" w:eastAsia="新宋体" w:cs="新宋体"/>
                <w:b/>
                <w:bCs/>
                <w:color w:val="auto"/>
                <w:sz w:val="22"/>
                <w:highlight w:val="none"/>
              </w:rPr>
            </w:pPr>
          </w:p>
        </w:tc>
        <w:tc>
          <w:tcPr>
            <w:tcW w:w="2192" w:type="dxa"/>
            <w:vAlign w:val="center"/>
          </w:tcPr>
          <w:p>
            <w:pPr>
              <w:spacing w:line="460" w:lineRule="exact"/>
              <w:jc w:val="center"/>
              <w:rPr>
                <w:rFonts w:hint="eastAsia" w:ascii="新宋体" w:hAnsi="新宋体" w:eastAsia="新宋体" w:cs="新宋体"/>
                <w:b/>
                <w:bCs/>
                <w:color w:val="auto"/>
                <w:sz w:val="22"/>
                <w:highlight w:val="none"/>
              </w:rPr>
            </w:pPr>
          </w:p>
        </w:tc>
        <w:tc>
          <w:tcPr>
            <w:tcW w:w="1636" w:type="dxa"/>
            <w:vAlign w:val="center"/>
          </w:tcPr>
          <w:p>
            <w:pPr>
              <w:spacing w:line="460" w:lineRule="exact"/>
              <w:jc w:val="center"/>
              <w:rPr>
                <w:rFonts w:hint="eastAsia" w:ascii="新宋体" w:hAnsi="新宋体" w:eastAsia="新宋体" w:cs="新宋体"/>
                <w:b/>
                <w:bCs/>
                <w:color w:val="auto"/>
                <w:sz w:val="22"/>
                <w:highlight w:val="none"/>
              </w:rPr>
            </w:pPr>
          </w:p>
        </w:tc>
        <w:tc>
          <w:tcPr>
            <w:tcW w:w="1260" w:type="dxa"/>
            <w:vAlign w:val="center"/>
          </w:tcPr>
          <w:p>
            <w:pPr>
              <w:spacing w:line="460" w:lineRule="exact"/>
              <w:jc w:val="center"/>
              <w:rPr>
                <w:rFonts w:hint="eastAsia" w:ascii="新宋体" w:hAnsi="新宋体" w:eastAsia="新宋体" w:cs="新宋体"/>
                <w:b/>
                <w:bCs/>
                <w:color w:val="auto"/>
                <w:sz w:val="22"/>
                <w:highlight w:val="none"/>
              </w:rPr>
            </w:pPr>
          </w:p>
        </w:tc>
        <w:tc>
          <w:tcPr>
            <w:tcW w:w="1587" w:type="dxa"/>
            <w:vAlign w:val="center"/>
          </w:tcPr>
          <w:p>
            <w:pPr>
              <w:spacing w:line="460" w:lineRule="exact"/>
              <w:jc w:val="center"/>
              <w:rPr>
                <w:rFonts w:hint="eastAsia" w:ascii="新宋体" w:hAnsi="新宋体" w:eastAsia="新宋体" w:cs="新宋体"/>
                <w:b/>
                <w:bCs/>
                <w:color w:val="auto"/>
                <w:sz w:val="22"/>
                <w:highlight w:val="none"/>
              </w:rPr>
            </w:pPr>
          </w:p>
        </w:tc>
        <w:tc>
          <w:tcPr>
            <w:tcW w:w="2422" w:type="dxa"/>
            <w:vAlign w:val="center"/>
          </w:tcPr>
          <w:p>
            <w:pPr>
              <w:spacing w:line="460" w:lineRule="exact"/>
              <w:jc w:val="center"/>
              <w:rPr>
                <w:rFonts w:hint="eastAsia" w:ascii="新宋体" w:hAnsi="新宋体" w:eastAsia="新宋体" w:cs="新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vAlign w:val="center"/>
          </w:tcPr>
          <w:p>
            <w:pPr>
              <w:spacing w:line="460" w:lineRule="exact"/>
              <w:jc w:val="center"/>
              <w:rPr>
                <w:rFonts w:hint="eastAsia" w:ascii="新宋体" w:hAnsi="新宋体" w:eastAsia="新宋体" w:cs="新宋体"/>
                <w:b/>
                <w:bCs/>
                <w:color w:val="auto"/>
                <w:sz w:val="22"/>
                <w:highlight w:val="none"/>
              </w:rPr>
            </w:pPr>
          </w:p>
        </w:tc>
        <w:tc>
          <w:tcPr>
            <w:tcW w:w="2192" w:type="dxa"/>
            <w:vAlign w:val="center"/>
          </w:tcPr>
          <w:p>
            <w:pPr>
              <w:spacing w:line="460" w:lineRule="exact"/>
              <w:jc w:val="center"/>
              <w:rPr>
                <w:rFonts w:hint="eastAsia" w:ascii="新宋体" w:hAnsi="新宋体" w:eastAsia="新宋体" w:cs="新宋体"/>
                <w:b/>
                <w:bCs/>
                <w:color w:val="auto"/>
                <w:sz w:val="22"/>
                <w:highlight w:val="none"/>
              </w:rPr>
            </w:pPr>
          </w:p>
        </w:tc>
        <w:tc>
          <w:tcPr>
            <w:tcW w:w="1636" w:type="dxa"/>
            <w:vAlign w:val="center"/>
          </w:tcPr>
          <w:p>
            <w:pPr>
              <w:spacing w:line="460" w:lineRule="exact"/>
              <w:jc w:val="center"/>
              <w:rPr>
                <w:rFonts w:hint="eastAsia" w:ascii="新宋体" w:hAnsi="新宋体" w:eastAsia="新宋体" w:cs="新宋体"/>
                <w:b/>
                <w:bCs/>
                <w:color w:val="auto"/>
                <w:sz w:val="22"/>
                <w:highlight w:val="none"/>
              </w:rPr>
            </w:pPr>
          </w:p>
        </w:tc>
        <w:tc>
          <w:tcPr>
            <w:tcW w:w="1260" w:type="dxa"/>
            <w:vAlign w:val="center"/>
          </w:tcPr>
          <w:p>
            <w:pPr>
              <w:spacing w:line="460" w:lineRule="exact"/>
              <w:jc w:val="center"/>
              <w:rPr>
                <w:rFonts w:hint="eastAsia" w:ascii="新宋体" w:hAnsi="新宋体" w:eastAsia="新宋体" w:cs="新宋体"/>
                <w:b/>
                <w:bCs/>
                <w:color w:val="auto"/>
                <w:sz w:val="22"/>
                <w:highlight w:val="none"/>
              </w:rPr>
            </w:pPr>
          </w:p>
        </w:tc>
        <w:tc>
          <w:tcPr>
            <w:tcW w:w="1587" w:type="dxa"/>
            <w:vAlign w:val="center"/>
          </w:tcPr>
          <w:p>
            <w:pPr>
              <w:spacing w:line="460" w:lineRule="exact"/>
              <w:jc w:val="center"/>
              <w:rPr>
                <w:rFonts w:hint="eastAsia" w:ascii="新宋体" w:hAnsi="新宋体" w:eastAsia="新宋体" w:cs="新宋体"/>
                <w:b/>
                <w:bCs/>
                <w:color w:val="auto"/>
                <w:sz w:val="22"/>
                <w:highlight w:val="none"/>
              </w:rPr>
            </w:pPr>
          </w:p>
        </w:tc>
        <w:tc>
          <w:tcPr>
            <w:tcW w:w="2422" w:type="dxa"/>
            <w:vAlign w:val="center"/>
          </w:tcPr>
          <w:p>
            <w:pPr>
              <w:spacing w:line="460" w:lineRule="exact"/>
              <w:jc w:val="center"/>
              <w:rPr>
                <w:rFonts w:hint="eastAsia" w:ascii="新宋体" w:hAnsi="新宋体" w:eastAsia="新宋体" w:cs="新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vAlign w:val="center"/>
          </w:tcPr>
          <w:p>
            <w:pPr>
              <w:spacing w:line="460" w:lineRule="exact"/>
              <w:jc w:val="center"/>
              <w:rPr>
                <w:rFonts w:hint="eastAsia" w:ascii="新宋体" w:hAnsi="新宋体" w:eastAsia="新宋体" w:cs="新宋体"/>
                <w:b/>
                <w:bCs/>
                <w:color w:val="auto"/>
                <w:sz w:val="22"/>
                <w:highlight w:val="none"/>
              </w:rPr>
            </w:pPr>
          </w:p>
        </w:tc>
        <w:tc>
          <w:tcPr>
            <w:tcW w:w="2192" w:type="dxa"/>
            <w:vAlign w:val="center"/>
          </w:tcPr>
          <w:p>
            <w:pPr>
              <w:spacing w:line="460" w:lineRule="exact"/>
              <w:jc w:val="center"/>
              <w:rPr>
                <w:rFonts w:hint="eastAsia" w:ascii="新宋体" w:hAnsi="新宋体" w:eastAsia="新宋体" w:cs="新宋体"/>
                <w:b/>
                <w:bCs/>
                <w:color w:val="auto"/>
                <w:sz w:val="22"/>
                <w:highlight w:val="none"/>
              </w:rPr>
            </w:pPr>
          </w:p>
        </w:tc>
        <w:tc>
          <w:tcPr>
            <w:tcW w:w="1636" w:type="dxa"/>
            <w:vAlign w:val="center"/>
          </w:tcPr>
          <w:p>
            <w:pPr>
              <w:spacing w:line="460" w:lineRule="exact"/>
              <w:jc w:val="center"/>
              <w:rPr>
                <w:rFonts w:hint="eastAsia" w:ascii="新宋体" w:hAnsi="新宋体" w:eastAsia="新宋体" w:cs="新宋体"/>
                <w:b/>
                <w:bCs/>
                <w:color w:val="auto"/>
                <w:sz w:val="22"/>
                <w:highlight w:val="none"/>
              </w:rPr>
            </w:pPr>
          </w:p>
        </w:tc>
        <w:tc>
          <w:tcPr>
            <w:tcW w:w="1260" w:type="dxa"/>
            <w:vAlign w:val="center"/>
          </w:tcPr>
          <w:p>
            <w:pPr>
              <w:spacing w:line="460" w:lineRule="exact"/>
              <w:jc w:val="center"/>
              <w:rPr>
                <w:rFonts w:hint="eastAsia" w:ascii="新宋体" w:hAnsi="新宋体" w:eastAsia="新宋体" w:cs="新宋体"/>
                <w:b/>
                <w:bCs/>
                <w:color w:val="auto"/>
                <w:sz w:val="22"/>
                <w:highlight w:val="none"/>
              </w:rPr>
            </w:pPr>
          </w:p>
        </w:tc>
        <w:tc>
          <w:tcPr>
            <w:tcW w:w="1587" w:type="dxa"/>
            <w:vAlign w:val="center"/>
          </w:tcPr>
          <w:p>
            <w:pPr>
              <w:spacing w:line="460" w:lineRule="exact"/>
              <w:jc w:val="center"/>
              <w:rPr>
                <w:rFonts w:hint="eastAsia" w:ascii="新宋体" w:hAnsi="新宋体" w:eastAsia="新宋体" w:cs="新宋体"/>
                <w:b/>
                <w:bCs/>
                <w:color w:val="auto"/>
                <w:sz w:val="22"/>
                <w:highlight w:val="none"/>
              </w:rPr>
            </w:pPr>
          </w:p>
        </w:tc>
        <w:tc>
          <w:tcPr>
            <w:tcW w:w="2422" w:type="dxa"/>
            <w:vAlign w:val="center"/>
          </w:tcPr>
          <w:p>
            <w:pPr>
              <w:spacing w:line="460" w:lineRule="exact"/>
              <w:jc w:val="center"/>
              <w:rPr>
                <w:rFonts w:hint="eastAsia" w:ascii="新宋体" w:hAnsi="新宋体" w:eastAsia="新宋体" w:cs="新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vAlign w:val="center"/>
          </w:tcPr>
          <w:p>
            <w:pPr>
              <w:spacing w:line="460" w:lineRule="exact"/>
              <w:jc w:val="center"/>
              <w:rPr>
                <w:rFonts w:hint="eastAsia" w:ascii="新宋体" w:hAnsi="新宋体" w:eastAsia="新宋体" w:cs="新宋体"/>
                <w:b/>
                <w:bCs/>
                <w:color w:val="auto"/>
                <w:sz w:val="22"/>
                <w:highlight w:val="none"/>
              </w:rPr>
            </w:pPr>
          </w:p>
        </w:tc>
        <w:tc>
          <w:tcPr>
            <w:tcW w:w="2192" w:type="dxa"/>
            <w:vAlign w:val="center"/>
          </w:tcPr>
          <w:p>
            <w:pPr>
              <w:spacing w:line="460" w:lineRule="exact"/>
              <w:jc w:val="center"/>
              <w:rPr>
                <w:rFonts w:hint="eastAsia" w:ascii="新宋体" w:hAnsi="新宋体" w:eastAsia="新宋体" w:cs="新宋体"/>
                <w:b/>
                <w:bCs/>
                <w:color w:val="auto"/>
                <w:sz w:val="22"/>
                <w:highlight w:val="none"/>
              </w:rPr>
            </w:pPr>
          </w:p>
        </w:tc>
        <w:tc>
          <w:tcPr>
            <w:tcW w:w="1636" w:type="dxa"/>
            <w:vAlign w:val="center"/>
          </w:tcPr>
          <w:p>
            <w:pPr>
              <w:spacing w:line="460" w:lineRule="exact"/>
              <w:jc w:val="center"/>
              <w:rPr>
                <w:rFonts w:hint="eastAsia" w:ascii="新宋体" w:hAnsi="新宋体" w:eastAsia="新宋体" w:cs="新宋体"/>
                <w:b/>
                <w:bCs/>
                <w:color w:val="auto"/>
                <w:sz w:val="22"/>
                <w:highlight w:val="none"/>
              </w:rPr>
            </w:pPr>
          </w:p>
        </w:tc>
        <w:tc>
          <w:tcPr>
            <w:tcW w:w="1260" w:type="dxa"/>
            <w:vAlign w:val="center"/>
          </w:tcPr>
          <w:p>
            <w:pPr>
              <w:spacing w:line="460" w:lineRule="exact"/>
              <w:jc w:val="center"/>
              <w:rPr>
                <w:rFonts w:hint="eastAsia" w:ascii="新宋体" w:hAnsi="新宋体" w:eastAsia="新宋体" w:cs="新宋体"/>
                <w:b/>
                <w:bCs/>
                <w:color w:val="auto"/>
                <w:sz w:val="22"/>
                <w:highlight w:val="none"/>
              </w:rPr>
            </w:pPr>
          </w:p>
        </w:tc>
        <w:tc>
          <w:tcPr>
            <w:tcW w:w="1587" w:type="dxa"/>
            <w:vAlign w:val="center"/>
          </w:tcPr>
          <w:p>
            <w:pPr>
              <w:spacing w:line="460" w:lineRule="exact"/>
              <w:jc w:val="center"/>
              <w:rPr>
                <w:rFonts w:hint="eastAsia" w:ascii="新宋体" w:hAnsi="新宋体" w:eastAsia="新宋体" w:cs="新宋体"/>
                <w:b/>
                <w:bCs/>
                <w:color w:val="auto"/>
                <w:sz w:val="22"/>
                <w:highlight w:val="none"/>
              </w:rPr>
            </w:pPr>
          </w:p>
        </w:tc>
        <w:tc>
          <w:tcPr>
            <w:tcW w:w="2422" w:type="dxa"/>
            <w:vAlign w:val="center"/>
          </w:tcPr>
          <w:p>
            <w:pPr>
              <w:spacing w:line="460" w:lineRule="exact"/>
              <w:jc w:val="center"/>
              <w:rPr>
                <w:rFonts w:hint="eastAsia" w:ascii="新宋体" w:hAnsi="新宋体" w:eastAsia="新宋体" w:cs="新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vAlign w:val="center"/>
          </w:tcPr>
          <w:p>
            <w:pPr>
              <w:spacing w:line="460" w:lineRule="exact"/>
              <w:jc w:val="center"/>
              <w:rPr>
                <w:rFonts w:hint="eastAsia" w:ascii="新宋体" w:hAnsi="新宋体" w:eastAsia="新宋体" w:cs="新宋体"/>
                <w:b/>
                <w:bCs/>
                <w:color w:val="auto"/>
                <w:sz w:val="22"/>
                <w:highlight w:val="none"/>
              </w:rPr>
            </w:pPr>
          </w:p>
        </w:tc>
        <w:tc>
          <w:tcPr>
            <w:tcW w:w="2192" w:type="dxa"/>
            <w:vAlign w:val="center"/>
          </w:tcPr>
          <w:p>
            <w:pPr>
              <w:spacing w:line="460" w:lineRule="exact"/>
              <w:jc w:val="center"/>
              <w:rPr>
                <w:rFonts w:hint="eastAsia" w:ascii="新宋体" w:hAnsi="新宋体" w:eastAsia="新宋体" w:cs="新宋体"/>
                <w:b/>
                <w:bCs/>
                <w:color w:val="auto"/>
                <w:sz w:val="22"/>
                <w:highlight w:val="none"/>
              </w:rPr>
            </w:pPr>
          </w:p>
        </w:tc>
        <w:tc>
          <w:tcPr>
            <w:tcW w:w="1636" w:type="dxa"/>
            <w:vAlign w:val="center"/>
          </w:tcPr>
          <w:p>
            <w:pPr>
              <w:spacing w:line="460" w:lineRule="exact"/>
              <w:jc w:val="center"/>
              <w:rPr>
                <w:rFonts w:hint="eastAsia" w:ascii="新宋体" w:hAnsi="新宋体" w:eastAsia="新宋体" w:cs="新宋体"/>
                <w:b/>
                <w:bCs/>
                <w:color w:val="auto"/>
                <w:sz w:val="22"/>
                <w:highlight w:val="none"/>
              </w:rPr>
            </w:pPr>
          </w:p>
        </w:tc>
        <w:tc>
          <w:tcPr>
            <w:tcW w:w="1260" w:type="dxa"/>
            <w:vAlign w:val="center"/>
          </w:tcPr>
          <w:p>
            <w:pPr>
              <w:spacing w:line="460" w:lineRule="exact"/>
              <w:jc w:val="center"/>
              <w:rPr>
                <w:rFonts w:hint="eastAsia" w:ascii="新宋体" w:hAnsi="新宋体" w:eastAsia="新宋体" w:cs="新宋体"/>
                <w:b/>
                <w:bCs/>
                <w:color w:val="auto"/>
                <w:sz w:val="22"/>
                <w:highlight w:val="none"/>
              </w:rPr>
            </w:pPr>
          </w:p>
        </w:tc>
        <w:tc>
          <w:tcPr>
            <w:tcW w:w="1587" w:type="dxa"/>
            <w:vAlign w:val="center"/>
          </w:tcPr>
          <w:p>
            <w:pPr>
              <w:spacing w:line="460" w:lineRule="exact"/>
              <w:jc w:val="center"/>
              <w:rPr>
                <w:rFonts w:hint="eastAsia" w:ascii="新宋体" w:hAnsi="新宋体" w:eastAsia="新宋体" w:cs="新宋体"/>
                <w:b/>
                <w:bCs/>
                <w:color w:val="auto"/>
                <w:sz w:val="22"/>
                <w:highlight w:val="none"/>
              </w:rPr>
            </w:pPr>
          </w:p>
        </w:tc>
        <w:tc>
          <w:tcPr>
            <w:tcW w:w="2422" w:type="dxa"/>
            <w:vAlign w:val="center"/>
          </w:tcPr>
          <w:p>
            <w:pPr>
              <w:spacing w:line="460" w:lineRule="exact"/>
              <w:jc w:val="center"/>
              <w:rPr>
                <w:rFonts w:hint="eastAsia" w:ascii="新宋体" w:hAnsi="新宋体" w:eastAsia="新宋体" w:cs="新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vAlign w:val="center"/>
          </w:tcPr>
          <w:p>
            <w:pPr>
              <w:spacing w:line="460" w:lineRule="exact"/>
              <w:jc w:val="center"/>
              <w:rPr>
                <w:rFonts w:hint="eastAsia" w:ascii="新宋体" w:hAnsi="新宋体" w:eastAsia="新宋体" w:cs="新宋体"/>
                <w:b/>
                <w:bCs/>
                <w:color w:val="auto"/>
                <w:sz w:val="22"/>
                <w:highlight w:val="none"/>
              </w:rPr>
            </w:pPr>
          </w:p>
        </w:tc>
        <w:tc>
          <w:tcPr>
            <w:tcW w:w="2192" w:type="dxa"/>
            <w:vAlign w:val="center"/>
          </w:tcPr>
          <w:p>
            <w:pPr>
              <w:spacing w:line="460" w:lineRule="exact"/>
              <w:jc w:val="center"/>
              <w:rPr>
                <w:rFonts w:hint="eastAsia" w:ascii="新宋体" w:hAnsi="新宋体" w:eastAsia="新宋体" w:cs="新宋体"/>
                <w:b/>
                <w:bCs/>
                <w:color w:val="auto"/>
                <w:sz w:val="22"/>
                <w:highlight w:val="none"/>
              </w:rPr>
            </w:pPr>
          </w:p>
        </w:tc>
        <w:tc>
          <w:tcPr>
            <w:tcW w:w="1636" w:type="dxa"/>
            <w:vAlign w:val="center"/>
          </w:tcPr>
          <w:p>
            <w:pPr>
              <w:spacing w:line="460" w:lineRule="exact"/>
              <w:jc w:val="center"/>
              <w:rPr>
                <w:rFonts w:hint="eastAsia" w:ascii="新宋体" w:hAnsi="新宋体" w:eastAsia="新宋体" w:cs="新宋体"/>
                <w:b/>
                <w:bCs/>
                <w:color w:val="auto"/>
                <w:sz w:val="22"/>
                <w:highlight w:val="none"/>
              </w:rPr>
            </w:pPr>
          </w:p>
        </w:tc>
        <w:tc>
          <w:tcPr>
            <w:tcW w:w="1260" w:type="dxa"/>
            <w:vAlign w:val="center"/>
          </w:tcPr>
          <w:p>
            <w:pPr>
              <w:spacing w:line="460" w:lineRule="exact"/>
              <w:jc w:val="center"/>
              <w:rPr>
                <w:rFonts w:hint="eastAsia" w:ascii="新宋体" w:hAnsi="新宋体" w:eastAsia="新宋体" w:cs="新宋体"/>
                <w:b/>
                <w:bCs/>
                <w:color w:val="auto"/>
                <w:sz w:val="22"/>
                <w:highlight w:val="none"/>
              </w:rPr>
            </w:pPr>
          </w:p>
        </w:tc>
        <w:tc>
          <w:tcPr>
            <w:tcW w:w="1587" w:type="dxa"/>
            <w:vAlign w:val="center"/>
          </w:tcPr>
          <w:p>
            <w:pPr>
              <w:spacing w:line="460" w:lineRule="exact"/>
              <w:jc w:val="center"/>
              <w:rPr>
                <w:rFonts w:hint="eastAsia" w:ascii="新宋体" w:hAnsi="新宋体" w:eastAsia="新宋体" w:cs="新宋体"/>
                <w:b/>
                <w:bCs/>
                <w:color w:val="auto"/>
                <w:sz w:val="22"/>
                <w:highlight w:val="none"/>
              </w:rPr>
            </w:pPr>
          </w:p>
        </w:tc>
        <w:tc>
          <w:tcPr>
            <w:tcW w:w="2422" w:type="dxa"/>
            <w:vAlign w:val="center"/>
          </w:tcPr>
          <w:p>
            <w:pPr>
              <w:spacing w:line="460" w:lineRule="exact"/>
              <w:jc w:val="center"/>
              <w:rPr>
                <w:rFonts w:hint="eastAsia" w:ascii="新宋体" w:hAnsi="新宋体" w:eastAsia="新宋体" w:cs="新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vAlign w:val="center"/>
          </w:tcPr>
          <w:p>
            <w:pPr>
              <w:spacing w:line="460" w:lineRule="exact"/>
              <w:jc w:val="center"/>
              <w:rPr>
                <w:rFonts w:hint="eastAsia" w:ascii="新宋体" w:hAnsi="新宋体" w:eastAsia="新宋体" w:cs="新宋体"/>
                <w:b/>
                <w:bCs/>
                <w:color w:val="auto"/>
                <w:sz w:val="22"/>
                <w:highlight w:val="none"/>
              </w:rPr>
            </w:pPr>
          </w:p>
        </w:tc>
        <w:tc>
          <w:tcPr>
            <w:tcW w:w="2192" w:type="dxa"/>
            <w:vAlign w:val="center"/>
          </w:tcPr>
          <w:p>
            <w:pPr>
              <w:spacing w:line="460" w:lineRule="exact"/>
              <w:jc w:val="center"/>
              <w:rPr>
                <w:rFonts w:hint="eastAsia" w:ascii="新宋体" w:hAnsi="新宋体" w:eastAsia="新宋体" w:cs="新宋体"/>
                <w:b/>
                <w:bCs/>
                <w:color w:val="auto"/>
                <w:sz w:val="22"/>
                <w:highlight w:val="none"/>
              </w:rPr>
            </w:pPr>
          </w:p>
        </w:tc>
        <w:tc>
          <w:tcPr>
            <w:tcW w:w="1636" w:type="dxa"/>
            <w:vAlign w:val="center"/>
          </w:tcPr>
          <w:p>
            <w:pPr>
              <w:spacing w:line="460" w:lineRule="exact"/>
              <w:jc w:val="center"/>
              <w:rPr>
                <w:rFonts w:hint="eastAsia" w:ascii="新宋体" w:hAnsi="新宋体" w:eastAsia="新宋体" w:cs="新宋体"/>
                <w:b/>
                <w:bCs/>
                <w:color w:val="auto"/>
                <w:sz w:val="22"/>
                <w:highlight w:val="none"/>
              </w:rPr>
            </w:pPr>
          </w:p>
        </w:tc>
        <w:tc>
          <w:tcPr>
            <w:tcW w:w="1260" w:type="dxa"/>
            <w:vAlign w:val="center"/>
          </w:tcPr>
          <w:p>
            <w:pPr>
              <w:spacing w:line="460" w:lineRule="exact"/>
              <w:jc w:val="center"/>
              <w:rPr>
                <w:rFonts w:hint="eastAsia" w:ascii="新宋体" w:hAnsi="新宋体" w:eastAsia="新宋体" w:cs="新宋体"/>
                <w:b/>
                <w:bCs/>
                <w:color w:val="auto"/>
                <w:sz w:val="22"/>
                <w:highlight w:val="none"/>
              </w:rPr>
            </w:pPr>
          </w:p>
        </w:tc>
        <w:tc>
          <w:tcPr>
            <w:tcW w:w="1587" w:type="dxa"/>
            <w:vAlign w:val="center"/>
          </w:tcPr>
          <w:p>
            <w:pPr>
              <w:spacing w:line="460" w:lineRule="exact"/>
              <w:jc w:val="center"/>
              <w:rPr>
                <w:rFonts w:hint="eastAsia" w:ascii="新宋体" w:hAnsi="新宋体" w:eastAsia="新宋体" w:cs="新宋体"/>
                <w:b/>
                <w:bCs/>
                <w:color w:val="auto"/>
                <w:sz w:val="22"/>
                <w:highlight w:val="none"/>
              </w:rPr>
            </w:pPr>
          </w:p>
        </w:tc>
        <w:tc>
          <w:tcPr>
            <w:tcW w:w="2422" w:type="dxa"/>
            <w:vAlign w:val="center"/>
          </w:tcPr>
          <w:p>
            <w:pPr>
              <w:spacing w:line="460" w:lineRule="exact"/>
              <w:jc w:val="center"/>
              <w:rPr>
                <w:rFonts w:hint="eastAsia" w:ascii="新宋体" w:hAnsi="新宋体" w:eastAsia="新宋体" w:cs="新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vAlign w:val="center"/>
          </w:tcPr>
          <w:p>
            <w:pPr>
              <w:spacing w:line="460" w:lineRule="exact"/>
              <w:jc w:val="center"/>
              <w:rPr>
                <w:rFonts w:hint="eastAsia" w:ascii="新宋体" w:hAnsi="新宋体" w:eastAsia="新宋体" w:cs="新宋体"/>
                <w:b/>
                <w:bCs/>
                <w:color w:val="auto"/>
                <w:sz w:val="22"/>
                <w:highlight w:val="none"/>
              </w:rPr>
            </w:pPr>
          </w:p>
        </w:tc>
        <w:tc>
          <w:tcPr>
            <w:tcW w:w="2192" w:type="dxa"/>
            <w:vAlign w:val="center"/>
          </w:tcPr>
          <w:p>
            <w:pPr>
              <w:spacing w:line="460" w:lineRule="exact"/>
              <w:jc w:val="center"/>
              <w:rPr>
                <w:rFonts w:hint="eastAsia" w:ascii="新宋体" w:hAnsi="新宋体" w:eastAsia="新宋体" w:cs="新宋体"/>
                <w:b/>
                <w:bCs/>
                <w:color w:val="auto"/>
                <w:sz w:val="22"/>
                <w:highlight w:val="none"/>
              </w:rPr>
            </w:pPr>
          </w:p>
        </w:tc>
        <w:tc>
          <w:tcPr>
            <w:tcW w:w="1636" w:type="dxa"/>
            <w:vAlign w:val="center"/>
          </w:tcPr>
          <w:p>
            <w:pPr>
              <w:spacing w:line="460" w:lineRule="exact"/>
              <w:jc w:val="center"/>
              <w:rPr>
                <w:rFonts w:hint="eastAsia" w:ascii="新宋体" w:hAnsi="新宋体" w:eastAsia="新宋体" w:cs="新宋体"/>
                <w:b/>
                <w:bCs/>
                <w:color w:val="auto"/>
                <w:sz w:val="22"/>
                <w:highlight w:val="none"/>
              </w:rPr>
            </w:pPr>
          </w:p>
        </w:tc>
        <w:tc>
          <w:tcPr>
            <w:tcW w:w="1260" w:type="dxa"/>
            <w:vAlign w:val="center"/>
          </w:tcPr>
          <w:p>
            <w:pPr>
              <w:spacing w:line="460" w:lineRule="exact"/>
              <w:jc w:val="center"/>
              <w:rPr>
                <w:rFonts w:hint="eastAsia" w:ascii="新宋体" w:hAnsi="新宋体" w:eastAsia="新宋体" w:cs="新宋体"/>
                <w:b/>
                <w:bCs/>
                <w:color w:val="auto"/>
                <w:sz w:val="22"/>
                <w:highlight w:val="none"/>
              </w:rPr>
            </w:pPr>
          </w:p>
        </w:tc>
        <w:tc>
          <w:tcPr>
            <w:tcW w:w="1587" w:type="dxa"/>
            <w:vAlign w:val="center"/>
          </w:tcPr>
          <w:p>
            <w:pPr>
              <w:spacing w:line="460" w:lineRule="exact"/>
              <w:jc w:val="center"/>
              <w:rPr>
                <w:rFonts w:hint="eastAsia" w:ascii="新宋体" w:hAnsi="新宋体" w:eastAsia="新宋体" w:cs="新宋体"/>
                <w:b/>
                <w:bCs/>
                <w:color w:val="auto"/>
                <w:sz w:val="22"/>
                <w:highlight w:val="none"/>
              </w:rPr>
            </w:pPr>
          </w:p>
        </w:tc>
        <w:tc>
          <w:tcPr>
            <w:tcW w:w="2422" w:type="dxa"/>
            <w:vAlign w:val="center"/>
          </w:tcPr>
          <w:p>
            <w:pPr>
              <w:spacing w:line="460" w:lineRule="exact"/>
              <w:jc w:val="center"/>
              <w:rPr>
                <w:rFonts w:hint="eastAsia" w:ascii="新宋体" w:hAnsi="新宋体" w:eastAsia="新宋体" w:cs="新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vAlign w:val="center"/>
          </w:tcPr>
          <w:p>
            <w:pPr>
              <w:spacing w:line="460" w:lineRule="exact"/>
              <w:jc w:val="center"/>
              <w:rPr>
                <w:rFonts w:hint="eastAsia" w:ascii="新宋体" w:hAnsi="新宋体" w:eastAsia="新宋体" w:cs="新宋体"/>
                <w:b/>
                <w:bCs/>
                <w:color w:val="auto"/>
                <w:sz w:val="22"/>
                <w:highlight w:val="none"/>
              </w:rPr>
            </w:pPr>
          </w:p>
        </w:tc>
        <w:tc>
          <w:tcPr>
            <w:tcW w:w="2192" w:type="dxa"/>
            <w:vAlign w:val="center"/>
          </w:tcPr>
          <w:p>
            <w:pPr>
              <w:spacing w:line="460" w:lineRule="exact"/>
              <w:jc w:val="center"/>
              <w:rPr>
                <w:rFonts w:hint="eastAsia" w:ascii="新宋体" w:hAnsi="新宋体" w:eastAsia="新宋体" w:cs="新宋体"/>
                <w:b/>
                <w:bCs/>
                <w:color w:val="auto"/>
                <w:sz w:val="22"/>
                <w:highlight w:val="none"/>
              </w:rPr>
            </w:pPr>
          </w:p>
        </w:tc>
        <w:tc>
          <w:tcPr>
            <w:tcW w:w="1636" w:type="dxa"/>
            <w:vAlign w:val="center"/>
          </w:tcPr>
          <w:p>
            <w:pPr>
              <w:spacing w:line="460" w:lineRule="exact"/>
              <w:jc w:val="center"/>
              <w:rPr>
                <w:rFonts w:hint="eastAsia" w:ascii="新宋体" w:hAnsi="新宋体" w:eastAsia="新宋体" w:cs="新宋体"/>
                <w:b/>
                <w:bCs/>
                <w:color w:val="auto"/>
                <w:sz w:val="22"/>
                <w:highlight w:val="none"/>
              </w:rPr>
            </w:pPr>
          </w:p>
        </w:tc>
        <w:tc>
          <w:tcPr>
            <w:tcW w:w="1260" w:type="dxa"/>
            <w:vAlign w:val="center"/>
          </w:tcPr>
          <w:p>
            <w:pPr>
              <w:spacing w:line="460" w:lineRule="exact"/>
              <w:jc w:val="center"/>
              <w:rPr>
                <w:rFonts w:hint="eastAsia" w:ascii="新宋体" w:hAnsi="新宋体" w:eastAsia="新宋体" w:cs="新宋体"/>
                <w:b/>
                <w:bCs/>
                <w:color w:val="auto"/>
                <w:sz w:val="22"/>
                <w:highlight w:val="none"/>
              </w:rPr>
            </w:pPr>
          </w:p>
        </w:tc>
        <w:tc>
          <w:tcPr>
            <w:tcW w:w="1587" w:type="dxa"/>
            <w:vAlign w:val="center"/>
          </w:tcPr>
          <w:p>
            <w:pPr>
              <w:spacing w:line="460" w:lineRule="exact"/>
              <w:jc w:val="center"/>
              <w:rPr>
                <w:rFonts w:hint="eastAsia" w:ascii="新宋体" w:hAnsi="新宋体" w:eastAsia="新宋体" w:cs="新宋体"/>
                <w:b/>
                <w:bCs/>
                <w:color w:val="auto"/>
                <w:sz w:val="22"/>
                <w:highlight w:val="none"/>
              </w:rPr>
            </w:pPr>
          </w:p>
        </w:tc>
        <w:tc>
          <w:tcPr>
            <w:tcW w:w="2422" w:type="dxa"/>
            <w:vAlign w:val="center"/>
          </w:tcPr>
          <w:p>
            <w:pPr>
              <w:spacing w:line="460" w:lineRule="exact"/>
              <w:jc w:val="center"/>
              <w:rPr>
                <w:rFonts w:hint="eastAsia" w:ascii="新宋体" w:hAnsi="新宋体" w:eastAsia="新宋体" w:cs="新宋体"/>
                <w:b/>
                <w:bCs/>
                <w:color w:val="auto"/>
                <w:sz w:val="22"/>
                <w:highlight w:val="none"/>
              </w:rPr>
            </w:pPr>
          </w:p>
        </w:tc>
      </w:tr>
    </w:tbl>
    <w:p>
      <w:pPr>
        <w:spacing w:line="40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注：</w:t>
      </w:r>
    </w:p>
    <w:p>
      <w:pPr>
        <w:spacing w:line="40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1.此表仅提供了表格形式，投标供应商应根据需要准备足够数量的表格来填写。</w:t>
      </w:r>
    </w:p>
    <w:p>
      <w:pPr>
        <w:spacing w:line="40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2.每项业绩须根据商务技术文件评分细则的要求提供证明材料； </w:t>
      </w:r>
    </w:p>
    <w:p>
      <w:pPr>
        <w:spacing w:line="40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3.投标供应商</w:t>
      </w:r>
      <w:r>
        <w:rPr>
          <w:rFonts w:hint="eastAsia" w:ascii="新宋体" w:hAnsi="新宋体" w:eastAsia="新宋体" w:cs="新宋体"/>
          <w:color w:val="auto"/>
          <w:sz w:val="22"/>
          <w:szCs w:val="22"/>
          <w:highlight w:val="none"/>
          <w:lang w:val="en-US" w:eastAsia="zh-CN"/>
        </w:rPr>
        <w:t>未提供本表</w:t>
      </w:r>
      <w:r>
        <w:rPr>
          <w:rFonts w:hint="eastAsia" w:ascii="新宋体" w:hAnsi="新宋体" w:eastAsia="新宋体" w:cs="新宋体"/>
          <w:color w:val="auto"/>
          <w:sz w:val="22"/>
          <w:szCs w:val="22"/>
          <w:highlight w:val="none"/>
        </w:rPr>
        <w:t>或未按要求提供业绩证明材料将视为无业绩，不纳入评分范围。</w:t>
      </w:r>
    </w:p>
    <w:p>
      <w:pPr>
        <w:spacing w:line="400" w:lineRule="exact"/>
        <w:ind w:left="180"/>
        <w:rPr>
          <w:rFonts w:hint="eastAsia" w:ascii="新宋体" w:hAnsi="新宋体" w:eastAsia="新宋体" w:cs="新宋体"/>
          <w:b/>
          <w:color w:val="auto"/>
          <w:sz w:val="22"/>
          <w:szCs w:val="22"/>
          <w:highlight w:val="none"/>
        </w:rPr>
      </w:pPr>
    </w:p>
    <w:p>
      <w:pPr>
        <w:tabs>
          <w:tab w:val="left" w:pos="840"/>
          <w:tab w:val="left" w:pos="5400"/>
        </w:tabs>
        <w:adjustRightInd w:val="0"/>
        <w:snapToGrid w:val="0"/>
        <w:spacing w:line="400" w:lineRule="exact"/>
        <w:ind w:left="420" w:leftChars="200" w:firstLine="4620" w:firstLineChars="21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投标供应商全称（盖章）：</w:t>
      </w:r>
    </w:p>
    <w:p>
      <w:pPr>
        <w:tabs>
          <w:tab w:val="left" w:pos="840"/>
          <w:tab w:val="left" w:pos="5400"/>
        </w:tabs>
        <w:adjustRightInd w:val="0"/>
        <w:snapToGrid w:val="0"/>
        <w:spacing w:line="400" w:lineRule="exact"/>
        <w:ind w:left="420" w:leftChars="200" w:firstLine="4620" w:firstLineChars="21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法定代表人（负责人）</w:t>
      </w:r>
      <w:r>
        <w:rPr>
          <w:rFonts w:hint="eastAsia" w:ascii="新宋体" w:hAnsi="新宋体" w:eastAsia="新宋体" w:cs="新宋体"/>
          <w:color w:val="auto"/>
          <w:sz w:val="22"/>
          <w:szCs w:val="22"/>
          <w:highlight w:val="none"/>
        </w:rPr>
        <w:t>或授权代表（签字或盖章）：</w:t>
      </w:r>
    </w:p>
    <w:p>
      <w:pPr>
        <w:tabs>
          <w:tab w:val="left" w:pos="840"/>
          <w:tab w:val="left" w:pos="5400"/>
        </w:tabs>
        <w:adjustRightInd w:val="0"/>
        <w:snapToGrid w:val="0"/>
        <w:spacing w:line="400" w:lineRule="exact"/>
        <w:ind w:left="420" w:leftChars="200" w:firstLine="4620" w:firstLineChars="21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  年  月  日</w:t>
      </w:r>
    </w:p>
    <w:p>
      <w:pPr>
        <w:tabs>
          <w:tab w:val="left" w:pos="840"/>
        </w:tabs>
        <w:adjustRightInd w:val="0"/>
        <w:snapToGrid w:val="0"/>
        <w:spacing w:line="360" w:lineRule="auto"/>
        <w:ind w:left="18" w:hanging="18" w:hangingChars="8"/>
        <w:jc w:val="left"/>
        <w:rPr>
          <w:rFonts w:hint="eastAsia" w:ascii="新宋体" w:hAnsi="新宋体" w:eastAsia="新宋体" w:cs="新宋体"/>
          <w:b/>
          <w:bCs/>
          <w:color w:val="auto"/>
          <w:sz w:val="22"/>
          <w:szCs w:val="22"/>
          <w:highlight w:val="none"/>
        </w:rPr>
      </w:pPr>
    </w:p>
    <w:p>
      <w:pPr>
        <w:tabs>
          <w:tab w:val="left" w:pos="840"/>
        </w:tabs>
        <w:adjustRightInd w:val="0"/>
        <w:snapToGrid w:val="0"/>
        <w:spacing w:line="360" w:lineRule="auto"/>
        <w:ind w:left="18" w:hanging="18" w:hangingChars="8"/>
        <w:jc w:val="left"/>
        <w:rPr>
          <w:rFonts w:hint="eastAsia" w:ascii="新宋体" w:hAnsi="新宋体" w:eastAsia="新宋体" w:cs="新宋体"/>
          <w:b/>
          <w:bCs/>
          <w:color w:val="auto"/>
          <w:sz w:val="22"/>
          <w:szCs w:val="22"/>
          <w:highlight w:val="none"/>
        </w:rPr>
      </w:pPr>
    </w:p>
    <w:p>
      <w:pPr>
        <w:tabs>
          <w:tab w:val="left" w:pos="840"/>
        </w:tabs>
        <w:adjustRightInd w:val="0"/>
        <w:snapToGrid w:val="0"/>
        <w:spacing w:line="360" w:lineRule="auto"/>
        <w:ind w:left="18" w:hanging="18" w:hangingChars="8"/>
        <w:jc w:val="left"/>
        <w:rPr>
          <w:rFonts w:hint="eastAsia" w:ascii="新宋体" w:hAnsi="新宋体" w:eastAsia="新宋体" w:cs="新宋体"/>
          <w:b/>
          <w:bCs/>
          <w:color w:val="auto"/>
          <w:sz w:val="22"/>
          <w:szCs w:val="22"/>
          <w:highlight w:val="none"/>
        </w:rPr>
      </w:pPr>
    </w:p>
    <w:p>
      <w:pPr>
        <w:tabs>
          <w:tab w:val="left" w:pos="840"/>
        </w:tabs>
        <w:adjustRightInd w:val="0"/>
        <w:snapToGrid w:val="0"/>
        <w:spacing w:line="360" w:lineRule="auto"/>
        <w:ind w:left="18" w:hanging="18" w:hangingChars="8"/>
        <w:jc w:val="left"/>
        <w:rPr>
          <w:rFonts w:hint="eastAsia" w:ascii="新宋体" w:hAnsi="新宋体" w:eastAsia="新宋体" w:cs="新宋体"/>
          <w:b/>
          <w:bCs/>
          <w:color w:val="auto"/>
          <w:sz w:val="22"/>
          <w:szCs w:val="22"/>
          <w:highlight w:val="none"/>
        </w:rPr>
      </w:pPr>
    </w:p>
    <w:p>
      <w:pPr>
        <w:tabs>
          <w:tab w:val="left" w:pos="840"/>
        </w:tabs>
        <w:adjustRightInd w:val="0"/>
        <w:snapToGrid w:val="0"/>
        <w:spacing w:line="360" w:lineRule="auto"/>
        <w:ind w:left="18" w:hanging="18" w:hangingChars="8"/>
        <w:jc w:val="left"/>
        <w:rPr>
          <w:rFonts w:hint="eastAsia" w:ascii="新宋体" w:hAnsi="新宋体" w:eastAsia="新宋体" w:cs="新宋体"/>
          <w:b/>
          <w:bCs/>
          <w:color w:val="auto"/>
          <w:sz w:val="22"/>
          <w:szCs w:val="22"/>
          <w:highlight w:val="none"/>
        </w:rPr>
      </w:pPr>
    </w:p>
    <w:p>
      <w:pPr>
        <w:tabs>
          <w:tab w:val="left" w:pos="840"/>
        </w:tabs>
        <w:adjustRightInd w:val="0"/>
        <w:snapToGrid w:val="0"/>
        <w:spacing w:line="360" w:lineRule="auto"/>
        <w:ind w:left="18" w:hanging="18" w:hangingChars="8"/>
        <w:jc w:val="left"/>
        <w:rPr>
          <w:rFonts w:hint="eastAsia" w:ascii="新宋体" w:hAnsi="新宋体" w:eastAsia="新宋体" w:cs="新宋体"/>
          <w:b/>
          <w:bCs/>
          <w:color w:val="auto"/>
          <w:sz w:val="22"/>
          <w:szCs w:val="22"/>
          <w:highlight w:val="none"/>
        </w:rPr>
      </w:pPr>
    </w:p>
    <w:p>
      <w:pP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br w:type="page"/>
      </w:r>
    </w:p>
    <w:p>
      <w:pPr>
        <w:tabs>
          <w:tab w:val="left" w:pos="840"/>
        </w:tabs>
        <w:adjustRightInd w:val="0"/>
        <w:snapToGrid w:val="0"/>
        <w:spacing w:line="360" w:lineRule="auto"/>
        <w:ind w:left="18" w:hanging="18" w:hangingChars="8"/>
        <w:jc w:val="left"/>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sz w:val="22"/>
          <w:szCs w:val="22"/>
          <w:highlight w:val="none"/>
        </w:rPr>
        <w:t>附件</w:t>
      </w:r>
      <w:r>
        <w:rPr>
          <w:rFonts w:hint="eastAsia" w:ascii="新宋体" w:hAnsi="新宋体" w:eastAsia="新宋体" w:cs="新宋体"/>
          <w:b/>
          <w:bCs/>
          <w:color w:val="auto"/>
          <w:sz w:val="22"/>
          <w:szCs w:val="22"/>
          <w:highlight w:val="none"/>
          <w:lang w:val="en-US" w:eastAsia="zh-CN"/>
        </w:rPr>
        <w:t>六：</w:t>
      </w:r>
    </w:p>
    <w:p>
      <w:pPr>
        <w:tabs>
          <w:tab w:val="left" w:pos="840"/>
        </w:tabs>
        <w:adjustRightInd w:val="0"/>
        <w:snapToGrid w:val="0"/>
        <w:spacing w:line="360" w:lineRule="auto"/>
        <w:ind w:left="22" w:hanging="22" w:hangingChars="8"/>
        <w:jc w:val="center"/>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lang w:val="en-US" w:eastAsia="zh-CN"/>
        </w:rPr>
        <w:t>投标</w:t>
      </w:r>
      <w:r>
        <w:rPr>
          <w:rFonts w:hint="eastAsia" w:ascii="新宋体" w:hAnsi="新宋体" w:eastAsia="新宋体" w:cs="新宋体"/>
          <w:b/>
          <w:bCs/>
          <w:color w:val="auto"/>
          <w:sz w:val="28"/>
          <w:szCs w:val="28"/>
          <w:highlight w:val="none"/>
        </w:rPr>
        <w:t>供应商为完成本项目组建的工作小组名单</w:t>
      </w:r>
    </w:p>
    <w:p>
      <w:pPr>
        <w:pStyle w:val="16"/>
        <w:spacing w:line="400" w:lineRule="atLeast"/>
        <w:ind w:left="17" w:hanging="17" w:hangingChars="6"/>
        <w:jc w:val="center"/>
        <w:rPr>
          <w:rFonts w:hint="eastAsia" w:ascii="新宋体" w:hAnsi="新宋体" w:eastAsia="新宋体" w:cs="新宋体"/>
          <w:b/>
          <w:color w:val="auto"/>
          <w:sz w:val="28"/>
          <w:highlight w:val="none"/>
        </w:rPr>
      </w:pPr>
      <w:r>
        <w:rPr>
          <w:rFonts w:hint="eastAsia" w:ascii="新宋体" w:hAnsi="新宋体" w:eastAsia="新宋体" w:cs="新宋体"/>
          <w:b/>
          <w:color w:val="auto"/>
          <w:sz w:val="28"/>
          <w:highlight w:val="none"/>
        </w:rPr>
        <w:t>（1）项目负责人简历表</w:t>
      </w:r>
    </w:p>
    <w:p>
      <w:pPr>
        <w:pStyle w:val="16"/>
        <w:spacing w:line="400" w:lineRule="atLeast"/>
        <w:ind w:left="663" w:hanging="663" w:hangingChars="300"/>
        <w:rPr>
          <w:rFonts w:hint="eastAsia" w:ascii="新宋体" w:hAnsi="新宋体" w:eastAsia="新宋体" w:cs="新宋体"/>
          <w:b/>
          <w:color w:val="auto"/>
          <w:sz w:val="22"/>
          <w:highlight w:val="none"/>
        </w:rPr>
      </w:pPr>
      <w:r>
        <w:rPr>
          <w:rFonts w:hint="eastAsia" w:ascii="新宋体" w:hAnsi="新宋体" w:eastAsia="新宋体" w:cs="新宋体"/>
          <w:b/>
          <w:color w:val="auto"/>
          <w:sz w:val="22"/>
          <w:highlight w:val="none"/>
        </w:rPr>
        <w:t>项目名称：                                            项目编号：</w:t>
      </w:r>
    </w:p>
    <w:tbl>
      <w:tblPr>
        <w:tblStyle w:val="28"/>
        <w:tblW w:w="0" w:type="auto"/>
        <w:jc w:val="center"/>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1018"/>
        <w:gridCol w:w="439"/>
        <w:gridCol w:w="1799"/>
        <w:gridCol w:w="1189"/>
        <w:gridCol w:w="378"/>
        <w:gridCol w:w="1062"/>
        <w:gridCol w:w="2074"/>
        <w:gridCol w:w="1568"/>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56" w:hRule="atLeast"/>
          <w:jc w:val="center"/>
        </w:trPr>
        <w:tc>
          <w:tcPr>
            <w:tcW w:w="9527" w:type="dxa"/>
            <w:gridSpan w:val="8"/>
            <w:tcBorders>
              <w:bottom w:val="single" w:color="auto" w:sz="4" w:space="0"/>
            </w:tcBorders>
            <w:vAlign w:val="center"/>
          </w:tcPr>
          <w:p>
            <w:pPr>
              <w:spacing w:line="3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1、一般情况</w:t>
            </w: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457" w:type="dxa"/>
            <w:gridSpan w:val="2"/>
            <w:tcBorders>
              <w:top w:val="single" w:color="auto" w:sz="4" w:space="0"/>
              <w:bottom w:val="single" w:color="auto" w:sz="4" w:space="0"/>
            </w:tcBorders>
            <w:vAlign w:val="center"/>
          </w:tcPr>
          <w:p>
            <w:pPr>
              <w:spacing w:line="3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姓名</w:t>
            </w:r>
          </w:p>
        </w:tc>
        <w:tc>
          <w:tcPr>
            <w:tcW w:w="1799" w:type="dxa"/>
            <w:tcBorders>
              <w:top w:val="single" w:color="auto" w:sz="4" w:space="0"/>
              <w:bottom w:val="single" w:color="auto" w:sz="4" w:space="0"/>
            </w:tcBorders>
            <w:vAlign w:val="center"/>
          </w:tcPr>
          <w:p>
            <w:pPr>
              <w:spacing w:line="360" w:lineRule="exact"/>
              <w:jc w:val="center"/>
              <w:rPr>
                <w:rFonts w:hint="eastAsia" w:ascii="新宋体" w:hAnsi="新宋体" w:eastAsia="新宋体" w:cs="新宋体"/>
                <w:color w:val="auto"/>
                <w:sz w:val="22"/>
                <w:szCs w:val="22"/>
                <w:highlight w:val="none"/>
              </w:rPr>
            </w:pPr>
          </w:p>
        </w:tc>
        <w:tc>
          <w:tcPr>
            <w:tcW w:w="1567" w:type="dxa"/>
            <w:gridSpan w:val="2"/>
            <w:tcBorders>
              <w:top w:val="single" w:color="auto" w:sz="4" w:space="0"/>
              <w:bottom w:val="single" w:color="auto" w:sz="4" w:space="0"/>
            </w:tcBorders>
            <w:vAlign w:val="center"/>
          </w:tcPr>
          <w:p>
            <w:pPr>
              <w:spacing w:line="3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年龄</w:t>
            </w:r>
          </w:p>
        </w:tc>
        <w:tc>
          <w:tcPr>
            <w:tcW w:w="1062" w:type="dxa"/>
            <w:tcBorders>
              <w:top w:val="single" w:color="auto" w:sz="4" w:space="0"/>
              <w:bottom w:val="single" w:color="auto" w:sz="4" w:space="0"/>
            </w:tcBorders>
            <w:vAlign w:val="center"/>
          </w:tcPr>
          <w:p>
            <w:pPr>
              <w:spacing w:line="360" w:lineRule="exact"/>
              <w:jc w:val="center"/>
              <w:rPr>
                <w:rFonts w:hint="eastAsia" w:ascii="新宋体" w:hAnsi="新宋体" w:eastAsia="新宋体" w:cs="新宋体"/>
                <w:color w:val="auto"/>
                <w:sz w:val="22"/>
                <w:szCs w:val="22"/>
                <w:highlight w:val="none"/>
              </w:rPr>
            </w:pPr>
          </w:p>
        </w:tc>
        <w:tc>
          <w:tcPr>
            <w:tcW w:w="2074" w:type="dxa"/>
            <w:tcBorders>
              <w:top w:val="single" w:color="auto" w:sz="4" w:space="0"/>
              <w:bottom w:val="single" w:color="auto" w:sz="4" w:space="0"/>
            </w:tcBorders>
            <w:vAlign w:val="center"/>
          </w:tcPr>
          <w:p>
            <w:pPr>
              <w:spacing w:line="3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学历</w:t>
            </w:r>
          </w:p>
        </w:tc>
        <w:tc>
          <w:tcPr>
            <w:tcW w:w="1568" w:type="dxa"/>
            <w:tcBorders>
              <w:top w:val="single" w:color="auto" w:sz="4" w:space="0"/>
              <w:bottom w:val="single" w:color="auto" w:sz="4" w:space="0"/>
            </w:tcBorders>
            <w:vAlign w:val="center"/>
          </w:tcPr>
          <w:p>
            <w:pPr>
              <w:spacing w:line="360" w:lineRule="exact"/>
              <w:jc w:val="center"/>
              <w:rPr>
                <w:rFonts w:hint="eastAsia" w:ascii="新宋体" w:hAnsi="新宋体" w:eastAsia="新宋体" w:cs="新宋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457" w:type="dxa"/>
            <w:gridSpan w:val="2"/>
            <w:tcBorders>
              <w:top w:val="single" w:color="auto" w:sz="4" w:space="0"/>
              <w:bottom w:val="single" w:color="auto" w:sz="4" w:space="0"/>
            </w:tcBorders>
            <w:vAlign w:val="center"/>
          </w:tcPr>
          <w:p>
            <w:pPr>
              <w:spacing w:line="3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毕业学校</w:t>
            </w:r>
          </w:p>
        </w:tc>
        <w:tc>
          <w:tcPr>
            <w:tcW w:w="1799" w:type="dxa"/>
            <w:tcBorders>
              <w:top w:val="single" w:color="auto" w:sz="4" w:space="0"/>
              <w:bottom w:val="single" w:color="auto" w:sz="4" w:space="0"/>
            </w:tcBorders>
            <w:vAlign w:val="center"/>
          </w:tcPr>
          <w:p>
            <w:pPr>
              <w:spacing w:line="360" w:lineRule="exact"/>
              <w:rPr>
                <w:rFonts w:hint="eastAsia" w:ascii="新宋体" w:hAnsi="新宋体" w:eastAsia="新宋体" w:cs="新宋体"/>
                <w:color w:val="auto"/>
                <w:sz w:val="22"/>
                <w:szCs w:val="22"/>
                <w:highlight w:val="none"/>
              </w:rPr>
            </w:pPr>
          </w:p>
        </w:tc>
        <w:tc>
          <w:tcPr>
            <w:tcW w:w="1567" w:type="dxa"/>
            <w:gridSpan w:val="2"/>
            <w:tcBorders>
              <w:top w:val="single" w:color="auto" w:sz="4" w:space="0"/>
              <w:bottom w:val="single" w:color="auto" w:sz="4" w:space="0"/>
            </w:tcBorders>
            <w:vAlign w:val="center"/>
          </w:tcPr>
          <w:p>
            <w:pPr>
              <w:spacing w:line="3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专业</w:t>
            </w:r>
          </w:p>
        </w:tc>
        <w:tc>
          <w:tcPr>
            <w:tcW w:w="1062" w:type="dxa"/>
            <w:tcBorders>
              <w:top w:val="single" w:color="auto" w:sz="4" w:space="0"/>
              <w:bottom w:val="single" w:color="auto" w:sz="4" w:space="0"/>
            </w:tcBorders>
            <w:vAlign w:val="center"/>
          </w:tcPr>
          <w:p>
            <w:pPr>
              <w:spacing w:line="360" w:lineRule="exact"/>
              <w:jc w:val="center"/>
              <w:rPr>
                <w:rFonts w:hint="eastAsia" w:ascii="新宋体" w:hAnsi="新宋体" w:eastAsia="新宋体" w:cs="新宋体"/>
                <w:color w:val="auto"/>
                <w:sz w:val="22"/>
                <w:szCs w:val="22"/>
                <w:highlight w:val="none"/>
              </w:rPr>
            </w:pPr>
          </w:p>
        </w:tc>
        <w:tc>
          <w:tcPr>
            <w:tcW w:w="2074" w:type="dxa"/>
            <w:tcBorders>
              <w:top w:val="single" w:color="auto" w:sz="4" w:space="0"/>
              <w:bottom w:val="single" w:color="auto" w:sz="4" w:space="0"/>
            </w:tcBorders>
            <w:vAlign w:val="center"/>
          </w:tcPr>
          <w:p>
            <w:pPr>
              <w:spacing w:line="3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职务</w:t>
            </w:r>
          </w:p>
        </w:tc>
        <w:tc>
          <w:tcPr>
            <w:tcW w:w="1568" w:type="dxa"/>
            <w:tcBorders>
              <w:top w:val="single" w:color="auto" w:sz="4" w:space="0"/>
              <w:bottom w:val="single" w:color="auto" w:sz="4" w:space="0"/>
            </w:tcBorders>
            <w:vAlign w:val="center"/>
          </w:tcPr>
          <w:p>
            <w:pPr>
              <w:spacing w:line="360" w:lineRule="exact"/>
              <w:jc w:val="center"/>
              <w:rPr>
                <w:rFonts w:hint="eastAsia" w:ascii="新宋体" w:hAnsi="新宋体" w:eastAsia="新宋体" w:cs="新宋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963" w:hRule="exact"/>
          <w:jc w:val="center"/>
        </w:trPr>
        <w:tc>
          <w:tcPr>
            <w:tcW w:w="1457" w:type="dxa"/>
            <w:gridSpan w:val="2"/>
            <w:tcBorders>
              <w:top w:val="single" w:color="auto" w:sz="4" w:space="0"/>
              <w:bottom w:val="single" w:color="auto" w:sz="4" w:space="0"/>
            </w:tcBorders>
            <w:vAlign w:val="center"/>
          </w:tcPr>
          <w:p>
            <w:pPr>
              <w:spacing w:line="3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职称</w:t>
            </w:r>
          </w:p>
        </w:tc>
        <w:tc>
          <w:tcPr>
            <w:tcW w:w="1799" w:type="dxa"/>
            <w:tcBorders>
              <w:top w:val="single" w:color="auto" w:sz="4" w:space="0"/>
              <w:bottom w:val="single" w:color="auto" w:sz="4" w:space="0"/>
            </w:tcBorders>
            <w:vAlign w:val="center"/>
          </w:tcPr>
          <w:p>
            <w:pPr>
              <w:spacing w:line="360" w:lineRule="exact"/>
              <w:rPr>
                <w:rFonts w:hint="eastAsia" w:ascii="新宋体" w:hAnsi="新宋体" w:eastAsia="新宋体" w:cs="新宋体"/>
                <w:color w:val="auto"/>
                <w:sz w:val="22"/>
                <w:szCs w:val="22"/>
                <w:highlight w:val="none"/>
              </w:rPr>
            </w:pPr>
          </w:p>
        </w:tc>
        <w:tc>
          <w:tcPr>
            <w:tcW w:w="1567" w:type="dxa"/>
            <w:gridSpan w:val="2"/>
            <w:tcBorders>
              <w:top w:val="single" w:color="auto" w:sz="4" w:space="0"/>
              <w:bottom w:val="single" w:color="auto" w:sz="4" w:space="0"/>
            </w:tcBorders>
            <w:vAlign w:val="center"/>
          </w:tcPr>
          <w:p>
            <w:pPr>
              <w:spacing w:line="3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拟任何职</w:t>
            </w:r>
          </w:p>
        </w:tc>
        <w:tc>
          <w:tcPr>
            <w:tcW w:w="1062" w:type="dxa"/>
            <w:tcBorders>
              <w:top w:val="single" w:color="auto" w:sz="4" w:space="0"/>
              <w:bottom w:val="single" w:color="auto" w:sz="4" w:space="0"/>
            </w:tcBorders>
            <w:vAlign w:val="center"/>
          </w:tcPr>
          <w:p>
            <w:pPr>
              <w:spacing w:line="360" w:lineRule="exact"/>
              <w:jc w:val="center"/>
              <w:rPr>
                <w:rFonts w:hint="eastAsia" w:ascii="新宋体" w:hAnsi="新宋体" w:eastAsia="新宋体" w:cs="新宋体"/>
                <w:color w:val="auto"/>
                <w:sz w:val="22"/>
                <w:szCs w:val="22"/>
                <w:highlight w:val="none"/>
              </w:rPr>
            </w:pPr>
          </w:p>
        </w:tc>
        <w:tc>
          <w:tcPr>
            <w:tcW w:w="2074" w:type="dxa"/>
            <w:tcBorders>
              <w:top w:val="single" w:color="auto" w:sz="4" w:space="0"/>
              <w:bottom w:val="single" w:color="auto" w:sz="4" w:space="0"/>
            </w:tcBorders>
            <w:vAlign w:val="center"/>
          </w:tcPr>
          <w:p>
            <w:pPr>
              <w:spacing w:line="3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参加工作</w:t>
            </w:r>
          </w:p>
          <w:p>
            <w:pPr>
              <w:spacing w:line="3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时间</w:t>
            </w:r>
          </w:p>
        </w:tc>
        <w:tc>
          <w:tcPr>
            <w:tcW w:w="1568" w:type="dxa"/>
            <w:tcBorders>
              <w:top w:val="single" w:color="auto" w:sz="4" w:space="0"/>
              <w:bottom w:val="single" w:color="auto" w:sz="4" w:space="0"/>
            </w:tcBorders>
            <w:vAlign w:val="center"/>
          </w:tcPr>
          <w:p>
            <w:pPr>
              <w:spacing w:line="360" w:lineRule="exact"/>
              <w:jc w:val="center"/>
              <w:rPr>
                <w:rFonts w:hint="eastAsia" w:ascii="新宋体" w:hAnsi="新宋体" w:eastAsia="新宋体" w:cs="新宋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9527" w:type="dxa"/>
            <w:gridSpan w:val="8"/>
            <w:tcBorders>
              <w:top w:val="single" w:color="auto" w:sz="4" w:space="0"/>
              <w:bottom w:val="single" w:color="auto" w:sz="4" w:space="0"/>
            </w:tcBorders>
            <w:vAlign w:val="center"/>
          </w:tcPr>
          <w:p>
            <w:pPr>
              <w:spacing w:line="3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2、个人简历</w:t>
            </w: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457" w:type="dxa"/>
            <w:gridSpan w:val="2"/>
            <w:tcBorders>
              <w:top w:val="single" w:color="auto" w:sz="4" w:space="0"/>
              <w:bottom w:val="single" w:color="auto" w:sz="4" w:space="0"/>
            </w:tcBorders>
            <w:vAlign w:val="center"/>
          </w:tcPr>
          <w:p>
            <w:pPr>
              <w:spacing w:line="3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时间</w:t>
            </w:r>
          </w:p>
        </w:tc>
        <w:tc>
          <w:tcPr>
            <w:tcW w:w="8070" w:type="dxa"/>
            <w:gridSpan w:val="6"/>
            <w:tcBorders>
              <w:top w:val="single" w:color="auto" w:sz="4" w:space="0"/>
              <w:bottom w:val="single" w:color="auto" w:sz="4" w:space="0"/>
            </w:tcBorders>
            <w:vAlign w:val="center"/>
          </w:tcPr>
          <w:p>
            <w:pPr>
              <w:spacing w:line="3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专业工作经历</w:t>
            </w: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457" w:type="dxa"/>
            <w:gridSpan w:val="2"/>
            <w:tcBorders>
              <w:top w:val="single" w:color="auto" w:sz="4" w:space="0"/>
              <w:bottom w:val="single" w:color="auto" w:sz="4" w:space="0"/>
            </w:tcBorders>
            <w:vAlign w:val="center"/>
          </w:tcPr>
          <w:p>
            <w:pPr>
              <w:spacing w:line="360" w:lineRule="exact"/>
              <w:rPr>
                <w:rFonts w:hint="eastAsia" w:ascii="新宋体" w:hAnsi="新宋体" w:eastAsia="新宋体" w:cs="新宋体"/>
                <w:color w:val="auto"/>
                <w:sz w:val="22"/>
                <w:szCs w:val="22"/>
                <w:highlight w:val="none"/>
              </w:rPr>
            </w:pPr>
          </w:p>
        </w:tc>
        <w:tc>
          <w:tcPr>
            <w:tcW w:w="8070" w:type="dxa"/>
            <w:gridSpan w:val="6"/>
            <w:tcBorders>
              <w:top w:val="single" w:color="auto" w:sz="4" w:space="0"/>
              <w:bottom w:val="single" w:color="auto" w:sz="4" w:space="0"/>
            </w:tcBorders>
            <w:vAlign w:val="center"/>
          </w:tcPr>
          <w:p>
            <w:pPr>
              <w:spacing w:line="360" w:lineRule="exact"/>
              <w:rPr>
                <w:rFonts w:hint="eastAsia" w:ascii="新宋体" w:hAnsi="新宋体" w:eastAsia="新宋体" w:cs="新宋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457" w:type="dxa"/>
            <w:gridSpan w:val="2"/>
            <w:tcBorders>
              <w:top w:val="single" w:color="auto" w:sz="4" w:space="0"/>
              <w:bottom w:val="single" w:color="auto" w:sz="4" w:space="0"/>
            </w:tcBorders>
            <w:vAlign w:val="center"/>
          </w:tcPr>
          <w:p>
            <w:pPr>
              <w:spacing w:line="360" w:lineRule="exact"/>
              <w:rPr>
                <w:rFonts w:hint="eastAsia" w:ascii="新宋体" w:hAnsi="新宋体" w:eastAsia="新宋体" w:cs="新宋体"/>
                <w:color w:val="auto"/>
                <w:sz w:val="22"/>
                <w:szCs w:val="22"/>
                <w:highlight w:val="none"/>
              </w:rPr>
            </w:pPr>
          </w:p>
        </w:tc>
        <w:tc>
          <w:tcPr>
            <w:tcW w:w="8070" w:type="dxa"/>
            <w:gridSpan w:val="6"/>
            <w:tcBorders>
              <w:top w:val="single" w:color="auto" w:sz="4" w:space="0"/>
              <w:bottom w:val="single" w:color="auto" w:sz="4" w:space="0"/>
            </w:tcBorders>
            <w:vAlign w:val="center"/>
          </w:tcPr>
          <w:p>
            <w:pPr>
              <w:spacing w:line="360" w:lineRule="exact"/>
              <w:rPr>
                <w:rFonts w:hint="eastAsia" w:ascii="新宋体" w:hAnsi="新宋体" w:eastAsia="新宋体" w:cs="新宋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9527" w:type="dxa"/>
            <w:gridSpan w:val="8"/>
            <w:tcBorders>
              <w:top w:val="single" w:color="auto" w:sz="4" w:space="0"/>
              <w:bottom w:val="single" w:color="auto" w:sz="4" w:space="0"/>
            </w:tcBorders>
            <w:vAlign w:val="center"/>
          </w:tcPr>
          <w:p>
            <w:pPr>
              <w:spacing w:line="3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3、项目负责人业绩</w:t>
            </w: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018" w:type="dxa"/>
            <w:tcBorders>
              <w:top w:val="single" w:color="auto" w:sz="4" w:space="0"/>
              <w:bottom w:val="single" w:color="auto" w:sz="4" w:space="0"/>
            </w:tcBorders>
            <w:vAlign w:val="center"/>
          </w:tcPr>
          <w:p>
            <w:pPr>
              <w:spacing w:line="3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序号</w:t>
            </w:r>
          </w:p>
        </w:tc>
        <w:tc>
          <w:tcPr>
            <w:tcW w:w="3427" w:type="dxa"/>
            <w:gridSpan w:val="3"/>
            <w:tcBorders>
              <w:top w:val="single" w:color="auto" w:sz="4" w:space="0"/>
              <w:bottom w:val="single" w:color="auto" w:sz="4" w:space="0"/>
            </w:tcBorders>
            <w:vAlign w:val="center"/>
          </w:tcPr>
          <w:p>
            <w:pPr>
              <w:spacing w:line="3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项目名称</w:t>
            </w:r>
          </w:p>
        </w:tc>
        <w:tc>
          <w:tcPr>
            <w:tcW w:w="1440" w:type="dxa"/>
            <w:gridSpan w:val="2"/>
            <w:tcBorders>
              <w:top w:val="single" w:color="auto" w:sz="4" w:space="0"/>
              <w:bottom w:val="single" w:color="auto" w:sz="4" w:space="0"/>
            </w:tcBorders>
            <w:vAlign w:val="center"/>
          </w:tcPr>
          <w:p>
            <w:pPr>
              <w:spacing w:line="3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完成年份</w:t>
            </w:r>
          </w:p>
        </w:tc>
        <w:tc>
          <w:tcPr>
            <w:tcW w:w="3642" w:type="dxa"/>
            <w:gridSpan w:val="2"/>
            <w:tcBorders>
              <w:top w:val="single" w:color="auto" w:sz="4" w:space="0"/>
              <w:bottom w:val="single" w:color="auto" w:sz="4" w:space="0"/>
            </w:tcBorders>
            <w:vAlign w:val="center"/>
          </w:tcPr>
          <w:p>
            <w:pPr>
              <w:spacing w:line="3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获奖情况</w:t>
            </w: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018" w:type="dxa"/>
            <w:tcBorders>
              <w:top w:val="single" w:color="auto" w:sz="4" w:space="0"/>
              <w:bottom w:val="single" w:color="auto" w:sz="4" w:space="0"/>
            </w:tcBorders>
            <w:vAlign w:val="center"/>
          </w:tcPr>
          <w:p>
            <w:pPr>
              <w:spacing w:line="360" w:lineRule="exact"/>
              <w:rPr>
                <w:rFonts w:hint="eastAsia" w:ascii="新宋体" w:hAnsi="新宋体" w:eastAsia="新宋体" w:cs="新宋体"/>
                <w:color w:val="auto"/>
                <w:sz w:val="22"/>
                <w:szCs w:val="22"/>
                <w:highlight w:val="none"/>
              </w:rPr>
            </w:pPr>
          </w:p>
        </w:tc>
        <w:tc>
          <w:tcPr>
            <w:tcW w:w="3427" w:type="dxa"/>
            <w:gridSpan w:val="3"/>
            <w:tcBorders>
              <w:top w:val="single" w:color="auto" w:sz="4" w:space="0"/>
              <w:bottom w:val="single" w:color="auto" w:sz="4" w:space="0"/>
            </w:tcBorders>
            <w:vAlign w:val="center"/>
          </w:tcPr>
          <w:p>
            <w:pPr>
              <w:spacing w:line="360" w:lineRule="exact"/>
              <w:rPr>
                <w:rFonts w:hint="eastAsia" w:ascii="新宋体" w:hAnsi="新宋体" w:eastAsia="新宋体" w:cs="新宋体"/>
                <w:color w:val="auto"/>
                <w:sz w:val="22"/>
                <w:szCs w:val="22"/>
                <w:highlight w:val="none"/>
              </w:rPr>
            </w:pPr>
          </w:p>
        </w:tc>
        <w:tc>
          <w:tcPr>
            <w:tcW w:w="1440" w:type="dxa"/>
            <w:gridSpan w:val="2"/>
            <w:tcBorders>
              <w:top w:val="single" w:color="auto" w:sz="4" w:space="0"/>
              <w:bottom w:val="single" w:color="auto" w:sz="4" w:space="0"/>
            </w:tcBorders>
            <w:vAlign w:val="center"/>
          </w:tcPr>
          <w:p>
            <w:pPr>
              <w:spacing w:line="360" w:lineRule="exact"/>
              <w:rPr>
                <w:rFonts w:hint="eastAsia" w:ascii="新宋体" w:hAnsi="新宋体" w:eastAsia="新宋体" w:cs="新宋体"/>
                <w:color w:val="auto"/>
                <w:sz w:val="22"/>
                <w:szCs w:val="22"/>
                <w:highlight w:val="none"/>
              </w:rPr>
            </w:pPr>
          </w:p>
        </w:tc>
        <w:tc>
          <w:tcPr>
            <w:tcW w:w="3642" w:type="dxa"/>
            <w:gridSpan w:val="2"/>
            <w:tcBorders>
              <w:top w:val="single" w:color="auto" w:sz="4" w:space="0"/>
              <w:bottom w:val="single" w:color="auto" w:sz="4" w:space="0"/>
            </w:tcBorders>
            <w:vAlign w:val="center"/>
          </w:tcPr>
          <w:p>
            <w:pPr>
              <w:spacing w:line="360" w:lineRule="exact"/>
              <w:rPr>
                <w:rFonts w:hint="eastAsia" w:ascii="新宋体" w:hAnsi="新宋体" w:eastAsia="新宋体" w:cs="新宋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018" w:type="dxa"/>
            <w:tcBorders>
              <w:top w:val="single" w:color="auto" w:sz="4" w:space="0"/>
              <w:bottom w:val="single" w:color="auto" w:sz="4" w:space="0"/>
            </w:tcBorders>
            <w:vAlign w:val="center"/>
          </w:tcPr>
          <w:p>
            <w:pPr>
              <w:spacing w:line="360" w:lineRule="exact"/>
              <w:rPr>
                <w:rFonts w:hint="eastAsia" w:ascii="新宋体" w:hAnsi="新宋体" w:eastAsia="新宋体" w:cs="新宋体"/>
                <w:color w:val="auto"/>
                <w:sz w:val="22"/>
                <w:szCs w:val="22"/>
                <w:highlight w:val="none"/>
              </w:rPr>
            </w:pPr>
          </w:p>
        </w:tc>
        <w:tc>
          <w:tcPr>
            <w:tcW w:w="3427" w:type="dxa"/>
            <w:gridSpan w:val="3"/>
            <w:tcBorders>
              <w:top w:val="single" w:color="auto" w:sz="4" w:space="0"/>
              <w:bottom w:val="single" w:color="auto" w:sz="4" w:space="0"/>
            </w:tcBorders>
            <w:vAlign w:val="center"/>
          </w:tcPr>
          <w:p>
            <w:pPr>
              <w:spacing w:line="360" w:lineRule="exact"/>
              <w:rPr>
                <w:rFonts w:hint="eastAsia" w:ascii="新宋体" w:hAnsi="新宋体" w:eastAsia="新宋体" w:cs="新宋体"/>
                <w:color w:val="auto"/>
                <w:sz w:val="22"/>
                <w:szCs w:val="22"/>
                <w:highlight w:val="none"/>
              </w:rPr>
            </w:pPr>
          </w:p>
        </w:tc>
        <w:tc>
          <w:tcPr>
            <w:tcW w:w="1440" w:type="dxa"/>
            <w:gridSpan w:val="2"/>
            <w:tcBorders>
              <w:top w:val="single" w:color="auto" w:sz="4" w:space="0"/>
              <w:bottom w:val="single" w:color="auto" w:sz="4" w:space="0"/>
            </w:tcBorders>
            <w:vAlign w:val="center"/>
          </w:tcPr>
          <w:p>
            <w:pPr>
              <w:spacing w:line="360" w:lineRule="exact"/>
              <w:rPr>
                <w:rFonts w:hint="eastAsia" w:ascii="新宋体" w:hAnsi="新宋体" w:eastAsia="新宋体" w:cs="新宋体"/>
                <w:color w:val="auto"/>
                <w:sz w:val="22"/>
                <w:szCs w:val="22"/>
                <w:highlight w:val="none"/>
              </w:rPr>
            </w:pPr>
          </w:p>
        </w:tc>
        <w:tc>
          <w:tcPr>
            <w:tcW w:w="3642" w:type="dxa"/>
            <w:gridSpan w:val="2"/>
            <w:tcBorders>
              <w:top w:val="single" w:color="auto" w:sz="4" w:space="0"/>
              <w:bottom w:val="single" w:color="auto" w:sz="4" w:space="0"/>
            </w:tcBorders>
            <w:vAlign w:val="center"/>
          </w:tcPr>
          <w:p>
            <w:pPr>
              <w:spacing w:line="360" w:lineRule="exact"/>
              <w:rPr>
                <w:rFonts w:hint="eastAsia" w:ascii="新宋体" w:hAnsi="新宋体" w:eastAsia="新宋体" w:cs="新宋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018" w:type="dxa"/>
            <w:tcBorders>
              <w:top w:val="single" w:color="auto" w:sz="4" w:space="0"/>
              <w:bottom w:val="single" w:color="auto" w:sz="12" w:space="0"/>
            </w:tcBorders>
            <w:vAlign w:val="center"/>
          </w:tcPr>
          <w:p>
            <w:pPr>
              <w:spacing w:line="360" w:lineRule="exact"/>
              <w:rPr>
                <w:rFonts w:hint="eastAsia" w:ascii="新宋体" w:hAnsi="新宋体" w:eastAsia="新宋体" w:cs="新宋体"/>
                <w:color w:val="auto"/>
                <w:sz w:val="22"/>
                <w:szCs w:val="22"/>
                <w:highlight w:val="none"/>
              </w:rPr>
            </w:pPr>
          </w:p>
        </w:tc>
        <w:tc>
          <w:tcPr>
            <w:tcW w:w="3427" w:type="dxa"/>
            <w:gridSpan w:val="3"/>
            <w:tcBorders>
              <w:top w:val="single" w:color="auto" w:sz="4" w:space="0"/>
              <w:bottom w:val="single" w:color="auto" w:sz="12" w:space="0"/>
            </w:tcBorders>
            <w:vAlign w:val="center"/>
          </w:tcPr>
          <w:p>
            <w:pPr>
              <w:spacing w:line="360" w:lineRule="exact"/>
              <w:rPr>
                <w:rFonts w:hint="eastAsia" w:ascii="新宋体" w:hAnsi="新宋体" w:eastAsia="新宋体" w:cs="新宋体"/>
                <w:color w:val="auto"/>
                <w:sz w:val="22"/>
                <w:szCs w:val="22"/>
                <w:highlight w:val="none"/>
              </w:rPr>
            </w:pPr>
          </w:p>
        </w:tc>
        <w:tc>
          <w:tcPr>
            <w:tcW w:w="1440" w:type="dxa"/>
            <w:gridSpan w:val="2"/>
            <w:tcBorders>
              <w:top w:val="single" w:color="auto" w:sz="4" w:space="0"/>
              <w:bottom w:val="single" w:color="auto" w:sz="12" w:space="0"/>
            </w:tcBorders>
            <w:vAlign w:val="center"/>
          </w:tcPr>
          <w:p>
            <w:pPr>
              <w:spacing w:line="360" w:lineRule="exact"/>
              <w:rPr>
                <w:rFonts w:hint="eastAsia" w:ascii="新宋体" w:hAnsi="新宋体" w:eastAsia="新宋体" w:cs="新宋体"/>
                <w:color w:val="auto"/>
                <w:sz w:val="22"/>
                <w:szCs w:val="22"/>
                <w:highlight w:val="none"/>
              </w:rPr>
            </w:pPr>
          </w:p>
        </w:tc>
        <w:tc>
          <w:tcPr>
            <w:tcW w:w="3642" w:type="dxa"/>
            <w:gridSpan w:val="2"/>
            <w:tcBorders>
              <w:top w:val="single" w:color="auto" w:sz="4" w:space="0"/>
              <w:bottom w:val="single" w:color="auto" w:sz="12" w:space="0"/>
            </w:tcBorders>
            <w:vAlign w:val="center"/>
          </w:tcPr>
          <w:p>
            <w:pPr>
              <w:spacing w:line="360" w:lineRule="exact"/>
              <w:rPr>
                <w:rFonts w:hint="eastAsia" w:ascii="新宋体" w:hAnsi="新宋体" w:eastAsia="新宋体" w:cs="新宋体"/>
                <w:color w:val="auto"/>
                <w:sz w:val="22"/>
                <w:szCs w:val="22"/>
                <w:highlight w:val="none"/>
              </w:rPr>
            </w:pPr>
          </w:p>
        </w:tc>
      </w:tr>
    </w:tbl>
    <w:p>
      <w:pPr>
        <w:pStyle w:val="16"/>
        <w:spacing w:line="340" w:lineRule="exact"/>
        <w:ind w:left="660" w:hanging="660" w:hangingChars="300"/>
        <w:rPr>
          <w:rFonts w:hint="eastAsia" w:ascii="新宋体" w:hAnsi="新宋体" w:eastAsia="新宋体" w:cs="新宋体"/>
          <w:color w:val="auto"/>
          <w:sz w:val="22"/>
          <w:highlight w:val="none"/>
        </w:rPr>
      </w:pPr>
    </w:p>
    <w:p>
      <w:pPr>
        <w:pStyle w:val="16"/>
        <w:spacing w:line="360" w:lineRule="auto"/>
        <w:ind w:left="660" w:hanging="660" w:hangingChars="30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注：</w:t>
      </w:r>
      <w:r>
        <w:rPr>
          <w:rFonts w:hint="eastAsia" w:ascii="新宋体" w:hAnsi="新宋体" w:eastAsia="新宋体" w:cs="新宋体"/>
          <w:color w:val="auto"/>
          <w:sz w:val="22"/>
          <w:szCs w:val="24"/>
          <w:highlight w:val="none"/>
        </w:rPr>
        <w:t>1.</w:t>
      </w:r>
      <w:r>
        <w:rPr>
          <w:rFonts w:hint="eastAsia" w:ascii="新宋体" w:hAnsi="新宋体" w:eastAsia="新宋体" w:cs="新宋体"/>
          <w:color w:val="auto"/>
          <w:sz w:val="22"/>
          <w:highlight w:val="none"/>
        </w:rPr>
        <w:t>此表仅提供了表格形式，投标人可按此表格复制。</w:t>
      </w:r>
    </w:p>
    <w:p>
      <w:pPr>
        <w:tabs>
          <w:tab w:val="left" w:pos="780"/>
        </w:tabs>
        <w:spacing w:line="360" w:lineRule="auto"/>
        <w:ind w:left="180"/>
        <w:jc w:val="left"/>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 xml:space="preserve">  2.列入本表人员的更换需经采购人同意，擅自更改或不到位均属违约行为。</w:t>
      </w:r>
    </w:p>
    <w:p>
      <w:pPr>
        <w:pStyle w:val="12"/>
        <w:ind w:left="440" w:hanging="440"/>
        <w:rPr>
          <w:rFonts w:hint="eastAsia" w:ascii="新宋体" w:hAnsi="新宋体" w:eastAsia="新宋体" w:cs="新宋体"/>
          <w:color w:val="auto"/>
          <w:highlight w:val="none"/>
        </w:rPr>
      </w:pPr>
      <w:r>
        <w:rPr>
          <w:rFonts w:hint="eastAsia" w:ascii="新宋体" w:hAnsi="新宋体" w:eastAsia="新宋体" w:cs="新宋体"/>
          <w:color w:val="auto"/>
          <w:sz w:val="22"/>
          <w:highlight w:val="none"/>
        </w:rPr>
        <w:t xml:space="preserve">    3.须按</w:t>
      </w:r>
      <w:r>
        <w:rPr>
          <w:rFonts w:hint="eastAsia" w:ascii="新宋体" w:hAnsi="新宋体" w:eastAsia="新宋体" w:cs="新宋体"/>
          <w:color w:val="auto"/>
          <w:sz w:val="22"/>
          <w:highlight w:val="none"/>
          <w:lang w:eastAsia="zh-CN"/>
        </w:rPr>
        <w:t>采购文件</w:t>
      </w:r>
      <w:r>
        <w:rPr>
          <w:rFonts w:hint="eastAsia" w:ascii="新宋体" w:hAnsi="新宋体" w:eastAsia="新宋体" w:cs="新宋体"/>
          <w:color w:val="auto"/>
          <w:sz w:val="22"/>
          <w:highlight w:val="none"/>
        </w:rPr>
        <w:t>要求提供相关证明材料。</w:t>
      </w:r>
    </w:p>
    <w:p>
      <w:pPr>
        <w:spacing w:line="440" w:lineRule="exact"/>
        <w:jc w:val="righ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投标供应商全称（公章）：</w:t>
      </w:r>
    </w:p>
    <w:p>
      <w:pPr>
        <w:spacing w:line="440" w:lineRule="exact"/>
        <w:jc w:val="righ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法定代表人（负责人）</w:t>
      </w:r>
      <w:r>
        <w:rPr>
          <w:rFonts w:hint="eastAsia" w:ascii="新宋体" w:hAnsi="新宋体" w:eastAsia="新宋体" w:cs="新宋体"/>
          <w:color w:val="auto"/>
          <w:sz w:val="22"/>
          <w:szCs w:val="22"/>
          <w:highlight w:val="none"/>
        </w:rPr>
        <w:t>或授权代表（签字或盖章）：</w:t>
      </w:r>
    </w:p>
    <w:p>
      <w:pPr>
        <w:spacing w:line="440" w:lineRule="exact"/>
        <w:jc w:val="righ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      年     月    日</w:t>
      </w:r>
    </w:p>
    <w:p>
      <w:pPr>
        <w:rPr>
          <w:rFonts w:hint="eastAsia" w:ascii="宋体" w:hAnsi="宋体" w:cs="宋体"/>
          <w:b/>
          <w:bCs/>
          <w:color w:val="auto"/>
          <w:sz w:val="22"/>
          <w:szCs w:val="22"/>
          <w:highlight w:val="none"/>
        </w:rPr>
      </w:pPr>
      <w:r>
        <w:rPr>
          <w:rFonts w:hint="eastAsia" w:ascii="新宋体" w:hAnsi="新宋体" w:eastAsia="新宋体" w:cs="新宋体"/>
          <w:b/>
          <w:color w:val="auto"/>
          <w:sz w:val="28"/>
          <w:highlight w:val="none"/>
        </w:rPr>
        <w:br w:type="page"/>
      </w:r>
      <w:r>
        <w:rPr>
          <w:rFonts w:hint="eastAsia" w:ascii="新宋体" w:hAnsi="新宋体" w:eastAsia="新宋体" w:cs="新宋体"/>
          <w:b/>
          <w:color w:val="auto"/>
          <w:sz w:val="28"/>
          <w:szCs w:val="21"/>
          <w:highlight w:val="none"/>
          <w:lang w:val="en-US" w:eastAsia="zh-CN"/>
        </w:rPr>
        <w:t xml:space="preserve">                      （2）</w:t>
      </w:r>
      <w:r>
        <w:rPr>
          <w:rFonts w:hint="eastAsia" w:ascii="新宋体" w:hAnsi="新宋体" w:eastAsia="新宋体" w:cs="新宋体"/>
          <w:b/>
          <w:color w:val="auto"/>
          <w:kern w:val="0"/>
          <w:sz w:val="28"/>
          <w:szCs w:val="28"/>
          <w:highlight w:val="none"/>
        </w:rPr>
        <w:t>项目组服务人员汇总表</w:t>
      </w:r>
    </w:p>
    <w:p>
      <w:pPr>
        <w:tabs>
          <w:tab w:val="left" w:pos="840"/>
        </w:tabs>
        <w:adjustRightInd w:val="0"/>
        <w:snapToGrid w:val="0"/>
        <w:spacing w:line="400" w:lineRule="exact"/>
        <w:rPr>
          <w:rFonts w:hint="eastAsia" w:ascii="宋体" w:hAnsi="宋体" w:cs="宋体"/>
          <w:b/>
          <w:bCs/>
          <w:color w:val="auto"/>
          <w:sz w:val="22"/>
          <w:szCs w:val="22"/>
          <w:highlight w:val="none"/>
        </w:rPr>
      </w:pPr>
    </w:p>
    <w:p>
      <w:pPr>
        <w:rPr>
          <w:rFonts w:hint="eastAsia" w:ascii="宋体" w:hAnsi="宋体" w:cs="宋体"/>
          <w:color w:val="auto"/>
          <w:sz w:val="22"/>
          <w:highlight w:val="none"/>
        </w:rPr>
      </w:pPr>
      <w:r>
        <w:rPr>
          <w:rFonts w:hint="eastAsia" w:ascii="宋体" w:hAnsi="宋体" w:cs="宋体"/>
          <w:bCs/>
          <w:color w:val="auto"/>
          <w:sz w:val="24"/>
          <w:highlight w:val="none"/>
        </w:rPr>
        <w:t>项目名称：</w:t>
      </w:r>
      <w:r>
        <w:rPr>
          <w:rFonts w:hint="eastAsia" w:ascii="宋体" w:hAnsi="宋体" w:cs="宋体"/>
          <w:bCs/>
          <w:color w:val="auto"/>
          <w:sz w:val="22"/>
          <w:highlight w:val="none"/>
        </w:rPr>
        <w:t xml:space="preserve">                                         项目编号：</w:t>
      </w:r>
      <w:r>
        <w:rPr>
          <w:rFonts w:hint="eastAsia" w:ascii="宋体" w:hAnsi="宋体" w:cs="宋体"/>
          <w:color w:val="auto"/>
          <w:sz w:val="22"/>
          <w:highlight w:val="none"/>
        </w:rPr>
        <w:t xml:space="preserve"> </w:t>
      </w: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81"/>
        <w:gridCol w:w="898"/>
        <w:gridCol w:w="634"/>
        <w:gridCol w:w="759"/>
        <w:gridCol w:w="942"/>
        <w:gridCol w:w="1256"/>
        <w:gridCol w:w="1243"/>
        <w:gridCol w:w="1711"/>
        <w:gridCol w:w="10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4" w:hRule="atLeast"/>
          <w:jc w:val="center"/>
        </w:trPr>
        <w:tc>
          <w:tcPr>
            <w:tcW w:w="1081" w:type="dxa"/>
            <w:noWrap w:val="0"/>
            <w:vAlign w:val="center"/>
          </w:tcPr>
          <w:p>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序号</w:t>
            </w:r>
          </w:p>
        </w:tc>
        <w:tc>
          <w:tcPr>
            <w:tcW w:w="898" w:type="dxa"/>
            <w:noWrap w:val="0"/>
            <w:vAlign w:val="center"/>
          </w:tcPr>
          <w:p>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姓名</w:t>
            </w:r>
          </w:p>
        </w:tc>
        <w:tc>
          <w:tcPr>
            <w:tcW w:w="634" w:type="dxa"/>
            <w:noWrap w:val="0"/>
            <w:vAlign w:val="center"/>
          </w:tcPr>
          <w:p>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性别</w:t>
            </w:r>
          </w:p>
        </w:tc>
        <w:tc>
          <w:tcPr>
            <w:tcW w:w="759" w:type="dxa"/>
            <w:noWrap w:val="0"/>
            <w:vAlign w:val="center"/>
          </w:tcPr>
          <w:p>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年龄</w:t>
            </w:r>
          </w:p>
        </w:tc>
        <w:tc>
          <w:tcPr>
            <w:tcW w:w="942" w:type="dxa"/>
            <w:noWrap w:val="0"/>
            <w:vAlign w:val="center"/>
          </w:tcPr>
          <w:p>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学历</w:t>
            </w:r>
          </w:p>
        </w:tc>
        <w:tc>
          <w:tcPr>
            <w:tcW w:w="1256" w:type="dxa"/>
            <w:noWrap w:val="0"/>
            <w:vAlign w:val="center"/>
          </w:tcPr>
          <w:p>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职称/职务</w:t>
            </w:r>
          </w:p>
        </w:tc>
        <w:tc>
          <w:tcPr>
            <w:tcW w:w="1243" w:type="dxa"/>
            <w:noWrap w:val="0"/>
            <w:vAlign w:val="center"/>
          </w:tcPr>
          <w:p>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本项目中的岗位</w:t>
            </w:r>
          </w:p>
        </w:tc>
        <w:tc>
          <w:tcPr>
            <w:tcW w:w="1711" w:type="dxa"/>
            <w:noWrap w:val="0"/>
            <w:vAlign w:val="center"/>
          </w:tcPr>
          <w:p>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从事专业年限</w:t>
            </w:r>
          </w:p>
        </w:tc>
        <w:tc>
          <w:tcPr>
            <w:tcW w:w="1075" w:type="dxa"/>
            <w:noWrap w:val="0"/>
            <w:vAlign w:val="center"/>
          </w:tcPr>
          <w:p>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4" w:hRule="exact"/>
          <w:jc w:val="center"/>
        </w:trPr>
        <w:tc>
          <w:tcPr>
            <w:tcW w:w="1081" w:type="dxa"/>
            <w:noWrap w:val="0"/>
            <w:vAlign w:val="center"/>
          </w:tcPr>
          <w:p>
            <w:pPr>
              <w:jc w:val="center"/>
              <w:rPr>
                <w:rFonts w:hint="eastAsia" w:ascii="宋体" w:hAnsi="宋体" w:cs="宋体"/>
                <w:color w:val="auto"/>
                <w:sz w:val="22"/>
                <w:highlight w:val="none"/>
              </w:rPr>
            </w:pPr>
          </w:p>
        </w:tc>
        <w:tc>
          <w:tcPr>
            <w:tcW w:w="898" w:type="dxa"/>
            <w:noWrap w:val="0"/>
            <w:vAlign w:val="center"/>
          </w:tcPr>
          <w:p>
            <w:pPr>
              <w:jc w:val="center"/>
              <w:rPr>
                <w:rFonts w:hint="eastAsia" w:ascii="宋体" w:hAnsi="宋体" w:cs="宋体"/>
                <w:color w:val="auto"/>
                <w:sz w:val="22"/>
                <w:highlight w:val="none"/>
              </w:rPr>
            </w:pPr>
          </w:p>
        </w:tc>
        <w:tc>
          <w:tcPr>
            <w:tcW w:w="634" w:type="dxa"/>
            <w:noWrap w:val="0"/>
            <w:vAlign w:val="center"/>
          </w:tcPr>
          <w:p>
            <w:pPr>
              <w:jc w:val="center"/>
              <w:rPr>
                <w:rFonts w:hint="eastAsia" w:ascii="宋体" w:hAnsi="宋体" w:cs="宋体"/>
                <w:color w:val="auto"/>
                <w:sz w:val="22"/>
                <w:highlight w:val="none"/>
              </w:rPr>
            </w:pPr>
          </w:p>
        </w:tc>
        <w:tc>
          <w:tcPr>
            <w:tcW w:w="759" w:type="dxa"/>
            <w:noWrap w:val="0"/>
            <w:vAlign w:val="center"/>
          </w:tcPr>
          <w:p>
            <w:pPr>
              <w:jc w:val="center"/>
              <w:rPr>
                <w:rFonts w:hint="eastAsia" w:ascii="宋体" w:hAnsi="宋体" w:cs="宋体"/>
                <w:color w:val="auto"/>
                <w:sz w:val="22"/>
                <w:highlight w:val="none"/>
              </w:rPr>
            </w:pPr>
          </w:p>
        </w:tc>
        <w:tc>
          <w:tcPr>
            <w:tcW w:w="942" w:type="dxa"/>
            <w:noWrap w:val="0"/>
            <w:vAlign w:val="center"/>
          </w:tcPr>
          <w:p>
            <w:pPr>
              <w:jc w:val="center"/>
              <w:rPr>
                <w:rFonts w:hint="eastAsia" w:ascii="宋体" w:hAnsi="宋体" w:cs="宋体"/>
                <w:color w:val="auto"/>
                <w:sz w:val="22"/>
                <w:highlight w:val="none"/>
              </w:rPr>
            </w:pPr>
          </w:p>
        </w:tc>
        <w:tc>
          <w:tcPr>
            <w:tcW w:w="1256" w:type="dxa"/>
            <w:noWrap w:val="0"/>
            <w:vAlign w:val="center"/>
          </w:tcPr>
          <w:p>
            <w:pPr>
              <w:jc w:val="center"/>
              <w:rPr>
                <w:rFonts w:hint="eastAsia" w:ascii="宋体" w:hAnsi="宋体" w:cs="宋体"/>
                <w:color w:val="auto"/>
                <w:sz w:val="22"/>
                <w:highlight w:val="none"/>
              </w:rPr>
            </w:pPr>
          </w:p>
        </w:tc>
        <w:tc>
          <w:tcPr>
            <w:tcW w:w="1243" w:type="dxa"/>
            <w:noWrap w:val="0"/>
            <w:vAlign w:val="center"/>
          </w:tcPr>
          <w:p>
            <w:pPr>
              <w:jc w:val="center"/>
              <w:rPr>
                <w:rFonts w:hint="eastAsia" w:ascii="宋体" w:hAnsi="宋体" w:cs="宋体"/>
                <w:color w:val="auto"/>
                <w:sz w:val="22"/>
                <w:highlight w:val="none"/>
              </w:rPr>
            </w:pPr>
          </w:p>
        </w:tc>
        <w:tc>
          <w:tcPr>
            <w:tcW w:w="1711" w:type="dxa"/>
            <w:noWrap w:val="0"/>
            <w:vAlign w:val="top"/>
          </w:tcPr>
          <w:p>
            <w:pPr>
              <w:jc w:val="center"/>
              <w:rPr>
                <w:rFonts w:hint="eastAsia" w:ascii="宋体" w:hAnsi="宋体" w:cs="宋体"/>
                <w:color w:val="auto"/>
                <w:sz w:val="22"/>
                <w:highlight w:val="none"/>
              </w:rPr>
            </w:pPr>
          </w:p>
        </w:tc>
        <w:tc>
          <w:tcPr>
            <w:tcW w:w="1075" w:type="dxa"/>
            <w:noWrap w:val="0"/>
            <w:vAlign w:val="center"/>
          </w:tcPr>
          <w:p>
            <w:pPr>
              <w:jc w:val="center"/>
              <w:rPr>
                <w:rFonts w:hint="eastAsia" w:ascii="宋体" w:hAnsi="宋体" w:cs="宋体"/>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4" w:hRule="exact"/>
          <w:jc w:val="center"/>
        </w:trPr>
        <w:tc>
          <w:tcPr>
            <w:tcW w:w="1081" w:type="dxa"/>
            <w:noWrap w:val="0"/>
            <w:vAlign w:val="center"/>
          </w:tcPr>
          <w:p>
            <w:pPr>
              <w:jc w:val="center"/>
              <w:rPr>
                <w:rFonts w:hint="eastAsia" w:ascii="宋体" w:hAnsi="宋体" w:cs="宋体"/>
                <w:color w:val="auto"/>
                <w:sz w:val="22"/>
                <w:highlight w:val="none"/>
              </w:rPr>
            </w:pPr>
          </w:p>
        </w:tc>
        <w:tc>
          <w:tcPr>
            <w:tcW w:w="898" w:type="dxa"/>
            <w:noWrap w:val="0"/>
            <w:vAlign w:val="center"/>
          </w:tcPr>
          <w:p>
            <w:pPr>
              <w:jc w:val="center"/>
              <w:rPr>
                <w:rFonts w:hint="eastAsia" w:ascii="宋体" w:hAnsi="宋体" w:cs="宋体"/>
                <w:color w:val="auto"/>
                <w:sz w:val="22"/>
                <w:highlight w:val="none"/>
              </w:rPr>
            </w:pPr>
          </w:p>
        </w:tc>
        <w:tc>
          <w:tcPr>
            <w:tcW w:w="634" w:type="dxa"/>
            <w:noWrap w:val="0"/>
            <w:vAlign w:val="center"/>
          </w:tcPr>
          <w:p>
            <w:pPr>
              <w:jc w:val="center"/>
              <w:rPr>
                <w:rFonts w:hint="eastAsia" w:ascii="宋体" w:hAnsi="宋体" w:cs="宋体"/>
                <w:color w:val="auto"/>
                <w:sz w:val="22"/>
                <w:highlight w:val="none"/>
              </w:rPr>
            </w:pPr>
          </w:p>
        </w:tc>
        <w:tc>
          <w:tcPr>
            <w:tcW w:w="759" w:type="dxa"/>
            <w:noWrap w:val="0"/>
            <w:vAlign w:val="center"/>
          </w:tcPr>
          <w:p>
            <w:pPr>
              <w:jc w:val="center"/>
              <w:rPr>
                <w:rFonts w:hint="eastAsia" w:ascii="宋体" w:hAnsi="宋体" w:cs="宋体"/>
                <w:color w:val="auto"/>
                <w:sz w:val="22"/>
                <w:highlight w:val="none"/>
              </w:rPr>
            </w:pPr>
          </w:p>
        </w:tc>
        <w:tc>
          <w:tcPr>
            <w:tcW w:w="942" w:type="dxa"/>
            <w:noWrap w:val="0"/>
            <w:vAlign w:val="center"/>
          </w:tcPr>
          <w:p>
            <w:pPr>
              <w:jc w:val="center"/>
              <w:rPr>
                <w:rFonts w:hint="eastAsia" w:ascii="宋体" w:hAnsi="宋体" w:cs="宋体"/>
                <w:color w:val="auto"/>
                <w:sz w:val="22"/>
                <w:highlight w:val="none"/>
              </w:rPr>
            </w:pPr>
          </w:p>
        </w:tc>
        <w:tc>
          <w:tcPr>
            <w:tcW w:w="1256" w:type="dxa"/>
            <w:noWrap w:val="0"/>
            <w:vAlign w:val="center"/>
          </w:tcPr>
          <w:p>
            <w:pPr>
              <w:jc w:val="center"/>
              <w:rPr>
                <w:rFonts w:hint="eastAsia" w:ascii="宋体" w:hAnsi="宋体" w:cs="宋体"/>
                <w:color w:val="auto"/>
                <w:sz w:val="22"/>
                <w:highlight w:val="none"/>
              </w:rPr>
            </w:pPr>
          </w:p>
        </w:tc>
        <w:tc>
          <w:tcPr>
            <w:tcW w:w="1243" w:type="dxa"/>
            <w:noWrap w:val="0"/>
            <w:vAlign w:val="center"/>
          </w:tcPr>
          <w:p>
            <w:pPr>
              <w:jc w:val="center"/>
              <w:rPr>
                <w:rFonts w:hint="eastAsia" w:ascii="宋体" w:hAnsi="宋体" w:cs="宋体"/>
                <w:color w:val="auto"/>
                <w:sz w:val="22"/>
                <w:highlight w:val="none"/>
              </w:rPr>
            </w:pPr>
          </w:p>
        </w:tc>
        <w:tc>
          <w:tcPr>
            <w:tcW w:w="1711" w:type="dxa"/>
            <w:noWrap w:val="0"/>
            <w:vAlign w:val="top"/>
          </w:tcPr>
          <w:p>
            <w:pPr>
              <w:jc w:val="center"/>
              <w:rPr>
                <w:rFonts w:hint="eastAsia" w:ascii="宋体" w:hAnsi="宋体" w:cs="宋体"/>
                <w:color w:val="auto"/>
                <w:sz w:val="22"/>
                <w:highlight w:val="none"/>
              </w:rPr>
            </w:pPr>
          </w:p>
        </w:tc>
        <w:tc>
          <w:tcPr>
            <w:tcW w:w="1075" w:type="dxa"/>
            <w:noWrap w:val="0"/>
            <w:vAlign w:val="center"/>
          </w:tcPr>
          <w:p>
            <w:pPr>
              <w:jc w:val="center"/>
              <w:rPr>
                <w:rFonts w:hint="eastAsia" w:ascii="宋体" w:hAnsi="宋体" w:cs="宋体"/>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4" w:hRule="exact"/>
          <w:jc w:val="center"/>
        </w:trPr>
        <w:tc>
          <w:tcPr>
            <w:tcW w:w="1081" w:type="dxa"/>
            <w:noWrap w:val="0"/>
            <w:vAlign w:val="center"/>
          </w:tcPr>
          <w:p>
            <w:pPr>
              <w:jc w:val="center"/>
              <w:rPr>
                <w:rFonts w:hint="eastAsia" w:ascii="宋体" w:hAnsi="宋体" w:cs="宋体"/>
                <w:color w:val="auto"/>
                <w:sz w:val="22"/>
                <w:highlight w:val="none"/>
              </w:rPr>
            </w:pPr>
          </w:p>
        </w:tc>
        <w:tc>
          <w:tcPr>
            <w:tcW w:w="898" w:type="dxa"/>
            <w:noWrap w:val="0"/>
            <w:vAlign w:val="center"/>
          </w:tcPr>
          <w:p>
            <w:pPr>
              <w:jc w:val="center"/>
              <w:rPr>
                <w:rFonts w:hint="eastAsia" w:ascii="宋体" w:hAnsi="宋体" w:cs="宋体"/>
                <w:color w:val="auto"/>
                <w:sz w:val="22"/>
                <w:highlight w:val="none"/>
              </w:rPr>
            </w:pPr>
          </w:p>
        </w:tc>
        <w:tc>
          <w:tcPr>
            <w:tcW w:w="634" w:type="dxa"/>
            <w:noWrap w:val="0"/>
            <w:vAlign w:val="center"/>
          </w:tcPr>
          <w:p>
            <w:pPr>
              <w:jc w:val="center"/>
              <w:rPr>
                <w:rFonts w:hint="eastAsia" w:ascii="宋体" w:hAnsi="宋体" w:cs="宋体"/>
                <w:color w:val="auto"/>
                <w:sz w:val="22"/>
                <w:highlight w:val="none"/>
              </w:rPr>
            </w:pPr>
          </w:p>
        </w:tc>
        <w:tc>
          <w:tcPr>
            <w:tcW w:w="759" w:type="dxa"/>
            <w:noWrap w:val="0"/>
            <w:vAlign w:val="center"/>
          </w:tcPr>
          <w:p>
            <w:pPr>
              <w:jc w:val="center"/>
              <w:rPr>
                <w:rFonts w:hint="eastAsia" w:ascii="宋体" w:hAnsi="宋体" w:cs="宋体"/>
                <w:color w:val="auto"/>
                <w:sz w:val="22"/>
                <w:highlight w:val="none"/>
              </w:rPr>
            </w:pPr>
          </w:p>
        </w:tc>
        <w:tc>
          <w:tcPr>
            <w:tcW w:w="942" w:type="dxa"/>
            <w:noWrap w:val="0"/>
            <w:vAlign w:val="center"/>
          </w:tcPr>
          <w:p>
            <w:pPr>
              <w:jc w:val="center"/>
              <w:rPr>
                <w:rFonts w:hint="eastAsia" w:ascii="宋体" w:hAnsi="宋体" w:cs="宋体"/>
                <w:color w:val="auto"/>
                <w:sz w:val="22"/>
                <w:highlight w:val="none"/>
              </w:rPr>
            </w:pPr>
          </w:p>
        </w:tc>
        <w:tc>
          <w:tcPr>
            <w:tcW w:w="1256" w:type="dxa"/>
            <w:noWrap w:val="0"/>
            <w:vAlign w:val="center"/>
          </w:tcPr>
          <w:p>
            <w:pPr>
              <w:jc w:val="center"/>
              <w:rPr>
                <w:rFonts w:hint="eastAsia" w:ascii="宋体" w:hAnsi="宋体" w:cs="宋体"/>
                <w:color w:val="auto"/>
                <w:sz w:val="22"/>
                <w:highlight w:val="none"/>
              </w:rPr>
            </w:pPr>
          </w:p>
        </w:tc>
        <w:tc>
          <w:tcPr>
            <w:tcW w:w="1243" w:type="dxa"/>
            <w:noWrap w:val="0"/>
            <w:vAlign w:val="center"/>
          </w:tcPr>
          <w:p>
            <w:pPr>
              <w:jc w:val="center"/>
              <w:rPr>
                <w:rFonts w:hint="eastAsia" w:ascii="宋体" w:hAnsi="宋体" w:cs="宋体"/>
                <w:color w:val="auto"/>
                <w:sz w:val="22"/>
                <w:highlight w:val="none"/>
              </w:rPr>
            </w:pPr>
          </w:p>
        </w:tc>
        <w:tc>
          <w:tcPr>
            <w:tcW w:w="1711" w:type="dxa"/>
            <w:noWrap w:val="0"/>
            <w:vAlign w:val="top"/>
          </w:tcPr>
          <w:p>
            <w:pPr>
              <w:jc w:val="center"/>
              <w:rPr>
                <w:rFonts w:hint="eastAsia" w:ascii="宋体" w:hAnsi="宋体" w:cs="宋体"/>
                <w:color w:val="auto"/>
                <w:sz w:val="22"/>
                <w:highlight w:val="none"/>
              </w:rPr>
            </w:pPr>
          </w:p>
        </w:tc>
        <w:tc>
          <w:tcPr>
            <w:tcW w:w="1075" w:type="dxa"/>
            <w:noWrap w:val="0"/>
            <w:vAlign w:val="center"/>
          </w:tcPr>
          <w:p>
            <w:pPr>
              <w:jc w:val="center"/>
              <w:rPr>
                <w:rFonts w:hint="eastAsia" w:ascii="宋体" w:hAnsi="宋体" w:cs="宋体"/>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4" w:hRule="exact"/>
          <w:jc w:val="center"/>
        </w:trPr>
        <w:tc>
          <w:tcPr>
            <w:tcW w:w="1081" w:type="dxa"/>
            <w:noWrap w:val="0"/>
            <w:vAlign w:val="center"/>
          </w:tcPr>
          <w:p>
            <w:pPr>
              <w:jc w:val="center"/>
              <w:rPr>
                <w:rFonts w:hint="eastAsia" w:ascii="宋体" w:hAnsi="宋体" w:cs="宋体"/>
                <w:color w:val="auto"/>
                <w:sz w:val="22"/>
                <w:highlight w:val="none"/>
              </w:rPr>
            </w:pPr>
          </w:p>
        </w:tc>
        <w:tc>
          <w:tcPr>
            <w:tcW w:w="898" w:type="dxa"/>
            <w:noWrap w:val="0"/>
            <w:vAlign w:val="center"/>
          </w:tcPr>
          <w:p>
            <w:pPr>
              <w:jc w:val="center"/>
              <w:rPr>
                <w:rFonts w:hint="eastAsia" w:ascii="宋体" w:hAnsi="宋体" w:cs="宋体"/>
                <w:color w:val="auto"/>
                <w:sz w:val="22"/>
                <w:highlight w:val="none"/>
              </w:rPr>
            </w:pPr>
          </w:p>
        </w:tc>
        <w:tc>
          <w:tcPr>
            <w:tcW w:w="634" w:type="dxa"/>
            <w:noWrap w:val="0"/>
            <w:vAlign w:val="center"/>
          </w:tcPr>
          <w:p>
            <w:pPr>
              <w:jc w:val="center"/>
              <w:rPr>
                <w:rFonts w:hint="eastAsia" w:ascii="宋体" w:hAnsi="宋体" w:cs="宋体"/>
                <w:color w:val="auto"/>
                <w:sz w:val="22"/>
                <w:highlight w:val="none"/>
              </w:rPr>
            </w:pPr>
          </w:p>
        </w:tc>
        <w:tc>
          <w:tcPr>
            <w:tcW w:w="759" w:type="dxa"/>
            <w:noWrap w:val="0"/>
            <w:vAlign w:val="center"/>
          </w:tcPr>
          <w:p>
            <w:pPr>
              <w:jc w:val="center"/>
              <w:rPr>
                <w:rFonts w:hint="eastAsia" w:ascii="宋体" w:hAnsi="宋体" w:cs="宋体"/>
                <w:color w:val="auto"/>
                <w:sz w:val="22"/>
                <w:highlight w:val="none"/>
              </w:rPr>
            </w:pPr>
          </w:p>
        </w:tc>
        <w:tc>
          <w:tcPr>
            <w:tcW w:w="942" w:type="dxa"/>
            <w:noWrap w:val="0"/>
            <w:vAlign w:val="center"/>
          </w:tcPr>
          <w:p>
            <w:pPr>
              <w:jc w:val="center"/>
              <w:rPr>
                <w:rFonts w:hint="eastAsia" w:ascii="宋体" w:hAnsi="宋体" w:cs="宋体"/>
                <w:color w:val="auto"/>
                <w:sz w:val="22"/>
                <w:highlight w:val="none"/>
              </w:rPr>
            </w:pPr>
          </w:p>
        </w:tc>
        <w:tc>
          <w:tcPr>
            <w:tcW w:w="1256" w:type="dxa"/>
            <w:noWrap w:val="0"/>
            <w:vAlign w:val="center"/>
          </w:tcPr>
          <w:p>
            <w:pPr>
              <w:jc w:val="center"/>
              <w:rPr>
                <w:rFonts w:hint="eastAsia" w:ascii="宋体" w:hAnsi="宋体" w:cs="宋体"/>
                <w:color w:val="auto"/>
                <w:sz w:val="22"/>
                <w:highlight w:val="none"/>
              </w:rPr>
            </w:pPr>
          </w:p>
        </w:tc>
        <w:tc>
          <w:tcPr>
            <w:tcW w:w="1243" w:type="dxa"/>
            <w:noWrap w:val="0"/>
            <w:vAlign w:val="center"/>
          </w:tcPr>
          <w:p>
            <w:pPr>
              <w:jc w:val="center"/>
              <w:rPr>
                <w:rFonts w:hint="eastAsia" w:ascii="宋体" w:hAnsi="宋体" w:cs="宋体"/>
                <w:color w:val="auto"/>
                <w:sz w:val="22"/>
                <w:highlight w:val="none"/>
              </w:rPr>
            </w:pPr>
          </w:p>
        </w:tc>
        <w:tc>
          <w:tcPr>
            <w:tcW w:w="1711" w:type="dxa"/>
            <w:noWrap w:val="0"/>
            <w:vAlign w:val="top"/>
          </w:tcPr>
          <w:p>
            <w:pPr>
              <w:jc w:val="center"/>
              <w:rPr>
                <w:rFonts w:hint="eastAsia" w:ascii="宋体" w:hAnsi="宋体" w:cs="宋体"/>
                <w:color w:val="auto"/>
                <w:sz w:val="22"/>
                <w:highlight w:val="none"/>
              </w:rPr>
            </w:pPr>
          </w:p>
        </w:tc>
        <w:tc>
          <w:tcPr>
            <w:tcW w:w="1075" w:type="dxa"/>
            <w:noWrap w:val="0"/>
            <w:vAlign w:val="center"/>
          </w:tcPr>
          <w:p>
            <w:pPr>
              <w:jc w:val="center"/>
              <w:rPr>
                <w:rFonts w:hint="eastAsia" w:ascii="宋体" w:hAnsi="宋体" w:cs="宋体"/>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4" w:hRule="exact"/>
          <w:jc w:val="center"/>
        </w:trPr>
        <w:tc>
          <w:tcPr>
            <w:tcW w:w="1081" w:type="dxa"/>
            <w:noWrap w:val="0"/>
            <w:vAlign w:val="center"/>
          </w:tcPr>
          <w:p>
            <w:pPr>
              <w:jc w:val="center"/>
              <w:rPr>
                <w:rFonts w:hint="eastAsia" w:ascii="宋体" w:hAnsi="宋体" w:cs="宋体"/>
                <w:color w:val="auto"/>
                <w:sz w:val="22"/>
                <w:highlight w:val="none"/>
              </w:rPr>
            </w:pPr>
          </w:p>
        </w:tc>
        <w:tc>
          <w:tcPr>
            <w:tcW w:w="898" w:type="dxa"/>
            <w:noWrap w:val="0"/>
            <w:vAlign w:val="center"/>
          </w:tcPr>
          <w:p>
            <w:pPr>
              <w:jc w:val="center"/>
              <w:rPr>
                <w:rFonts w:hint="eastAsia" w:ascii="宋体" w:hAnsi="宋体" w:cs="宋体"/>
                <w:color w:val="auto"/>
                <w:sz w:val="22"/>
                <w:highlight w:val="none"/>
              </w:rPr>
            </w:pPr>
          </w:p>
        </w:tc>
        <w:tc>
          <w:tcPr>
            <w:tcW w:w="634" w:type="dxa"/>
            <w:noWrap w:val="0"/>
            <w:vAlign w:val="center"/>
          </w:tcPr>
          <w:p>
            <w:pPr>
              <w:jc w:val="center"/>
              <w:rPr>
                <w:rFonts w:hint="eastAsia" w:ascii="宋体" w:hAnsi="宋体" w:cs="宋体"/>
                <w:color w:val="auto"/>
                <w:sz w:val="22"/>
                <w:highlight w:val="none"/>
              </w:rPr>
            </w:pPr>
          </w:p>
        </w:tc>
        <w:tc>
          <w:tcPr>
            <w:tcW w:w="759" w:type="dxa"/>
            <w:noWrap w:val="0"/>
            <w:vAlign w:val="center"/>
          </w:tcPr>
          <w:p>
            <w:pPr>
              <w:jc w:val="center"/>
              <w:rPr>
                <w:rFonts w:hint="eastAsia" w:ascii="宋体" w:hAnsi="宋体" w:cs="宋体"/>
                <w:color w:val="auto"/>
                <w:sz w:val="22"/>
                <w:highlight w:val="none"/>
              </w:rPr>
            </w:pPr>
          </w:p>
        </w:tc>
        <w:tc>
          <w:tcPr>
            <w:tcW w:w="942" w:type="dxa"/>
            <w:noWrap w:val="0"/>
            <w:vAlign w:val="center"/>
          </w:tcPr>
          <w:p>
            <w:pPr>
              <w:jc w:val="center"/>
              <w:rPr>
                <w:rFonts w:hint="eastAsia" w:ascii="宋体" w:hAnsi="宋体" w:cs="宋体"/>
                <w:color w:val="auto"/>
                <w:sz w:val="22"/>
                <w:highlight w:val="none"/>
              </w:rPr>
            </w:pPr>
          </w:p>
        </w:tc>
        <w:tc>
          <w:tcPr>
            <w:tcW w:w="1256" w:type="dxa"/>
            <w:noWrap w:val="0"/>
            <w:vAlign w:val="center"/>
          </w:tcPr>
          <w:p>
            <w:pPr>
              <w:jc w:val="center"/>
              <w:rPr>
                <w:rFonts w:hint="eastAsia" w:ascii="宋体" w:hAnsi="宋体" w:cs="宋体"/>
                <w:color w:val="auto"/>
                <w:sz w:val="22"/>
                <w:highlight w:val="none"/>
              </w:rPr>
            </w:pPr>
          </w:p>
        </w:tc>
        <w:tc>
          <w:tcPr>
            <w:tcW w:w="1243" w:type="dxa"/>
            <w:noWrap w:val="0"/>
            <w:vAlign w:val="center"/>
          </w:tcPr>
          <w:p>
            <w:pPr>
              <w:jc w:val="center"/>
              <w:rPr>
                <w:rFonts w:hint="eastAsia" w:ascii="宋体" w:hAnsi="宋体" w:cs="宋体"/>
                <w:color w:val="auto"/>
                <w:sz w:val="22"/>
                <w:highlight w:val="none"/>
              </w:rPr>
            </w:pPr>
          </w:p>
        </w:tc>
        <w:tc>
          <w:tcPr>
            <w:tcW w:w="1711" w:type="dxa"/>
            <w:noWrap w:val="0"/>
            <w:vAlign w:val="top"/>
          </w:tcPr>
          <w:p>
            <w:pPr>
              <w:jc w:val="center"/>
              <w:rPr>
                <w:rFonts w:hint="eastAsia" w:ascii="宋体" w:hAnsi="宋体" w:cs="宋体"/>
                <w:color w:val="auto"/>
                <w:sz w:val="22"/>
                <w:highlight w:val="none"/>
              </w:rPr>
            </w:pPr>
          </w:p>
        </w:tc>
        <w:tc>
          <w:tcPr>
            <w:tcW w:w="1075" w:type="dxa"/>
            <w:noWrap w:val="0"/>
            <w:vAlign w:val="center"/>
          </w:tcPr>
          <w:p>
            <w:pPr>
              <w:jc w:val="center"/>
              <w:rPr>
                <w:rFonts w:hint="eastAsia" w:ascii="宋体" w:hAnsi="宋体" w:cs="宋体"/>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44" w:hRule="exact"/>
          <w:jc w:val="center"/>
        </w:trPr>
        <w:tc>
          <w:tcPr>
            <w:tcW w:w="1081" w:type="dxa"/>
            <w:noWrap w:val="0"/>
            <w:vAlign w:val="center"/>
          </w:tcPr>
          <w:p>
            <w:pPr>
              <w:jc w:val="center"/>
              <w:rPr>
                <w:rFonts w:hint="eastAsia" w:ascii="宋体" w:hAnsi="宋体" w:cs="宋体"/>
                <w:color w:val="auto"/>
                <w:sz w:val="22"/>
                <w:highlight w:val="none"/>
              </w:rPr>
            </w:pPr>
          </w:p>
        </w:tc>
        <w:tc>
          <w:tcPr>
            <w:tcW w:w="898" w:type="dxa"/>
            <w:noWrap w:val="0"/>
            <w:vAlign w:val="center"/>
          </w:tcPr>
          <w:p>
            <w:pPr>
              <w:jc w:val="center"/>
              <w:rPr>
                <w:rFonts w:hint="eastAsia" w:ascii="宋体" w:hAnsi="宋体" w:cs="宋体"/>
                <w:color w:val="auto"/>
                <w:sz w:val="22"/>
                <w:highlight w:val="none"/>
              </w:rPr>
            </w:pPr>
          </w:p>
        </w:tc>
        <w:tc>
          <w:tcPr>
            <w:tcW w:w="634" w:type="dxa"/>
            <w:noWrap w:val="0"/>
            <w:vAlign w:val="center"/>
          </w:tcPr>
          <w:p>
            <w:pPr>
              <w:jc w:val="center"/>
              <w:rPr>
                <w:rFonts w:hint="eastAsia" w:ascii="宋体" w:hAnsi="宋体" w:cs="宋体"/>
                <w:color w:val="auto"/>
                <w:sz w:val="22"/>
                <w:highlight w:val="none"/>
              </w:rPr>
            </w:pPr>
          </w:p>
        </w:tc>
        <w:tc>
          <w:tcPr>
            <w:tcW w:w="759" w:type="dxa"/>
            <w:noWrap w:val="0"/>
            <w:vAlign w:val="center"/>
          </w:tcPr>
          <w:p>
            <w:pPr>
              <w:jc w:val="center"/>
              <w:rPr>
                <w:rFonts w:hint="eastAsia" w:ascii="宋体" w:hAnsi="宋体" w:cs="宋体"/>
                <w:color w:val="auto"/>
                <w:sz w:val="22"/>
                <w:highlight w:val="none"/>
              </w:rPr>
            </w:pPr>
          </w:p>
        </w:tc>
        <w:tc>
          <w:tcPr>
            <w:tcW w:w="942" w:type="dxa"/>
            <w:noWrap w:val="0"/>
            <w:vAlign w:val="center"/>
          </w:tcPr>
          <w:p>
            <w:pPr>
              <w:jc w:val="center"/>
              <w:rPr>
                <w:rFonts w:hint="eastAsia" w:ascii="宋体" w:hAnsi="宋体" w:cs="宋体"/>
                <w:color w:val="auto"/>
                <w:sz w:val="22"/>
                <w:highlight w:val="none"/>
              </w:rPr>
            </w:pPr>
          </w:p>
        </w:tc>
        <w:tc>
          <w:tcPr>
            <w:tcW w:w="1256" w:type="dxa"/>
            <w:noWrap w:val="0"/>
            <w:vAlign w:val="center"/>
          </w:tcPr>
          <w:p>
            <w:pPr>
              <w:jc w:val="center"/>
              <w:rPr>
                <w:rFonts w:hint="eastAsia" w:ascii="宋体" w:hAnsi="宋体" w:cs="宋体"/>
                <w:color w:val="auto"/>
                <w:sz w:val="22"/>
                <w:highlight w:val="none"/>
              </w:rPr>
            </w:pPr>
          </w:p>
        </w:tc>
        <w:tc>
          <w:tcPr>
            <w:tcW w:w="1243" w:type="dxa"/>
            <w:noWrap w:val="0"/>
            <w:vAlign w:val="center"/>
          </w:tcPr>
          <w:p>
            <w:pPr>
              <w:jc w:val="center"/>
              <w:rPr>
                <w:rFonts w:hint="eastAsia" w:ascii="宋体" w:hAnsi="宋体" w:cs="宋体"/>
                <w:color w:val="auto"/>
                <w:sz w:val="22"/>
                <w:highlight w:val="none"/>
              </w:rPr>
            </w:pPr>
          </w:p>
        </w:tc>
        <w:tc>
          <w:tcPr>
            <w:tcW w:w="1711" w:type="dxa"/>
            <w:noWrap w:val="0"/>
            <w:vAlign w:val="top"/>
          </w:tcPr>
          <w:p>
            <w:pPr>
              <w:jc w:val="center"/>
              <w:rPr>
                <w:rFonts w:hint="eastAsia" w:ascii="宋体" w:hAnsi="宋体" w:cs="宋体"/>
                <w:color w:val="auto"/>
                <w:sz w:val="22"/>
                <w:highlight w:val="none"/>
              </w:rPr>
            </w:pPr>
          </w:p>
        </w:tc>
        <w:tc>
          <w:tcPr>
            <w:tcW w:w="1075" w:type="dxa"/>
            <w:noWrap w:val="0"/>
            <w:vAlign w:val="center"/>
          </w:tcPr>
          <w:p>
            <w:pPr>
              <w:jc w:val="center"/>
              <w:rPr>
                <w:rFonts w:hint="eastAsia" w:ascii="宋体" w:hAnsi="宋体" w:cs="宋体"/>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4" w:hRule="exact"/>
          <w:jc w:val="center"/>
        </w:trPr>
        <w:tc>
          <w:tcPr>
            <w:tcW w:w="1081" w:type="dxa"/>
            <w:noWrap w:val="0"/>
            <w:vAlign w:val="center"/>
          </w:tcPr>
          <w:p>
            <w:pPr>
              <w:jc w:val="center"/>
              <w:rPr>
                <w:rFonts w:hint="eastAsia" w:ascii="宋体" w:hAnsi="宋体" w:cs="宋体"/>
                <w:color w:val="auto"/>
                <w:sz w:val="22"/>
                <w:highlight w:val="none"/>
              </w:rPr>
            </w:pPr>
          </w:p>
        </w:tc>
        <w:tc>
          <w:tcPr>
            <w:tcW w:w="898" w:type="dxa"/>
            <w:noWrap w:val="0"/>
            <w:vAlign w:val="center"/>
          </w:tcPr>
          <w:p>
            <w:pPr>
              <w:jc w:val="center"/>
              <w:rPr>
                <w:rFonts w:hint="eastAsia" w:ascii="宋体" w:hAnsi="宋体" w:cs="宋体"/>
                <w:color w:val="auto"/>
                <w:sz w:val="22"/>
                <w:highlight w:val="none"/>
              </w:rPr>
            </w:pPr>
          </w:p>
        </w:tc>
        <w:tc>
          <w:tcPr>
            <w:tcW w:w="634" w:type="dxa"/>
            <w:noWrap w:val="0"/>
            <w:vAlign w:val="center"/>
          </w:tcPr>
          <w:p>
            <w:pPr>
              <w:jc w:val="center"/>
              <w:rPr>
                <w:rFonts w:hint="eastAsia" w:ascii="宋体" w:hAnsi="宋体" w:cs="宋体"/>
                <w:color w:val="auto"/>
                <w:sz w:val="22"/>
                <w:highlight w:val="none"/>
              </w:rPr>
            </w:pPr>
          </w:p>
        </w:tc>
        <w:tc>
          <w:tcPr>
            <w:tcW w:w="759" w:type="dxa"/>
            <w:noWrap w:val="0"/>
            <w:vAlign w:val="center"/>
          </w:tcPr>
          <w:p>
            <w:pPr>
              <w:jc w:val="center"/>
              <w:rPr>
                <w:rFonts w:hint="eastAsia" w:ascii="宋体" w:hAnsi="宋体" w:cs="宋体"/>
                <w:color w:val="auto"/>
                <w:sz w:val="22"/>
                <w:highlight w:val="none"/>
              </w:rPr>
            </w:pPr>
          </w:p>
        </w:tc>
        <w:tc>
          <w:tcPr>
            <w:tcW w:w="942" w:type="dxa"/>
            <w:noWrap w:val="0"/>
            <w:vAlign w:val="center"/>
          </w:tcPr>
          <w:p>
            <w:pPr>
              <w:jc w:val="center"/>
              <w:rPr>
                <w:rFonts w:hint="eastAsia" w:ascii="宋体" w:hAnsi="宋体" w:cs="宋体"/>
                <w:color w:val="auto"/>
                <w:sz w:val="22"/>
                <w:highlight w:val="none"/>
              </w:rPr>
            </w:pPr>
          </w:p>
        </w:tc>
        <w:tc>
          <w:tcPr>
            <w:tcW w:w="1256" w:type="dxa"/>
            <w:noWrap w:val="0"/>
            <w:vAlign w:val="center"/>
          </w:tcPr>
          <w:p>
            <w:pPr>
              <w:jc w:val="center"/>
              <w:rPr>
                <w:rFonts w:hint="eastAsia" w:ascii="宋体" w:hAnsi="宋体" w:cs="宋体"/>
                <w:color w:val="auto"/>
                <w:sz w:val="22"/>
                <w:highlight w:val="none"/>
              </w:rPr>
            </w:pPr>
          </w:p>
        </w:tc>
        <w:tc>
          <w:tcPr>
            <w:tcW w:w="1243" w:type="dxa"/>
            <w:noWrap w:val="0"/>
            <w:vAlign w:val="center"/>
          </w:tcPr>
          <w:p>
            <w:pPr>
              <w:jc w:val="center"/>
              <w:rPr>
                <w:rFonts w:hint="eastAsia" w:ascii="宋体" w:hAnsi="宋体" w:cs="宋体"/>
                <w:color w:val="auto"/>
                <w:sz w:val="22"/>
                <w:highlight w:val="none"/>
              </w:rPr>
            </w:pPr>
          </w:p>
        </w:tc>
        <w:tc>
          <w:tcPr>
            <w:tcW w:w="1711" w:type="dxa"/>
            <w:noWrap w:val="0"/>
            <w:vAlign w:val="top"/>
          </w:tcPr>
          <w:p>
            <w:pPr>
              <w:jc w:val="center"/>
              <w:rPr>
                <w:rFonts w:hint="eastAsia" w:ascii="宋体" w:hAnsi="宋体" w:cs="宋体"/>
                <w:color w:val="auto"/>
                <w:sz w:val="22"/>
                <w:highlight w:val="none"/>
              </w:rPr>
            </w:pPr>
          </w:p>
        </w:tc>
        <w:tc>
          <w:tcPr>
            <w:tcW w:w="1075" w:type="dxa"/>
            <w:noWrap w:val="0"/>
            <w:vAlign w:val="center"/>
          </w:tcPr>
          <w:p>
            <w:pPr>
              <w:jc w:val="center"/>
              <w:rPr>
                <w:rFonts w:hint="eastAsia" w:ascii="宋体" w:hAnsi="宋体" w:cs="宋体"/>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4" w:hRule="exact"/>
          <w:jc w:val="center"/>
        </w:trPr>
        <w:tc>
          <w:tcPr>
            <w:tcW w:w="1081" w:type="dxa"/>
            <w:noWrap w:val="0"/>
            <w:vAlign w:val="center"/>
          </w:tcPr>
          <w:p>
            <w:pPr>
              <w:jc w:val="center"/>
              <w:rPr>
                <w:rFonts w:hint="eastAsia" w:ascii="宋体" w:hAnsi="宋体" w:cs="宋体"/>
                <w:color w:val="auto"/>
                <w:sz w:val="22"/>
                <w:highlight w:val="none"/>
              </w:rPr>
            </w:pPr>
          </w:p>
        </w:tc>
        <w:tc>
          <w:tcPr>
            <w:tcW w:w="898" w:type="dxa"/>
            <w:noWrap w:val="0"/>
            <w:vAlign w:val="center"/>
          </w:tcPr>
          <w:p>
            <w:pPr>
              <w:jc w:val="center"/>
              <w:rPr>
                <w:rFonts w:hint="eastAsia" w:ascii="宋体" w:hAnsi="宋体" w:cs="宋体"/>
                <w:color w:val="auto"/>
                <w:sz w:val="22"/>
                <w:highlight w:val="none"/>
              </w:rPr>
            </w:pPr>
          </w:p>
        </w:tc>
        <w:tc>
          <w:tcPr>
            <w:tcW w:w="634" w:type="dxa"/>
            <w:noWrap w:val="0"/>
            <w:vAlign w:val="center"/>
          </w:tcPr>
          <w:p>
            <w:pPr>
              <w:jc w:val="center"/>
              <w:rPr>
                <w:rFonts w:hint="eastAsia" w:ascii="宋体" w:hAnsi="宋体" w:cs="宋体"/>
                <w:color w:val="auto"/>
                <w:sz w:val="22"/>
                <w:highlight w:val="none"/>
              </w:rPr>
            </w:pPr>
          </w:p>
        </w:tc>
        <w:tc>
          <w:tcPr>
            <w:tcW w:w="759" w:type="dxa"/>
            <w:noWrap w:val="0"/>
            <w:vAlign w:val="center"/>
          </w:tcPr>
          <w:p>
            <w:pPr>
              <w:jc w:val="center"/>
              <w:rPr>
                <w:rFonts w:hint="eastAsia" w:ascii="宋体" w:hAnsi="宋体" w:cs="宋体"/>
                <w:color w:val="auto"/>
                <w:sz w:val="22"/>
                <w:highlight w:val="none"/>
              </w:rPr>
            </w:pPr>
          </w:p>
        </w:tc>
        <w:tc>
          <w:tcPr>
            <w:tcW w:w="942" w:type="dxa"/>
            <w:noWrap w:val="0"/>
            <w:vAlign w:val="center"/>
          </w:tcPr>
          <w:p>
            <w:pPr>
              <w:jc w:val="center"/>
              <w:rPr>
                <w:rFonts w:hint="eastAsia" w:ascii="宋体" w:hAnsi="宋体" w:cs="宋体"/>
                <w:color w:val="auto"/>
                <w:sz w:val="22"/>
                <w:highlight w:val="none"/>
              </w:rPr>
            </w:pPr>
          </w:p>
        </w:tc>
        <w:tc>
          <w:tcPr>
            <w:tcW w:w="1256" w:type="dxa"/>
            <w:noWrap w:val="0"/>
            <w:vAlign w:val="center"/>
          </w:tcPr>
          <w:p>
            <w:pPr>
              <w:jc w:val="center"/>
              <w:rPr>
                <w:rFonts w:hint="eastAsia" w:ascii="宋体" w:hAnsi="宋体" w:cs="宋体"/>
                <w:color w:val="auto"/>
                <w:sz w:val="22"/>
                <w:highlight w:val="none"/>
              </w:rPr>
            </w:pPr>
          </w:p>
        </w:tc>
        <w:tc>
          <w:tcPr>
            <w:tcW w:w="1243" w:type="dxa"/>
            <w:noWrap w:val="0"/>
            <w:vAlign w:val="center"/>
          </w:tcPr>
          <w:p>
            <w:pPr>
              <w:jc w:val="center"/>
              <w:rPr>
                <w:rFonts w:hint="eastAsia" w:ascii="宋体" w:hAnsi="宋体" w:cs="宋体"/>
                <w:color w:val="auto"/>
                <w:sz w:val="22"/>
                <w:highlight w:val="none"/>
              </w:rPr>
            </w:pPr>
          </w:p>
        </w:tc>
        <w:tc>
          <w:tcPr>
            <w:tcW w:w="1711" w:type="dxa"/>
            <w:noWrap w:val="0"/>
            <w:vAlign w:val="top"/>
          </w:tcPr>
          <w:p>
            <w:pPr>
              <w:jc w:val="center"/>
              <w:rPr>
                <w:rFonts w:hint="eastAsia" w:ascii="宋体" w:hAnsi="宋体" w:cs="宋体"/>
                <w:color w:val="auto"/>
                <w:sz w:val="22"/>
                <w:highlight w:val="none"/>
              </w:rPr>
            </w:pPr>
          </w:p>
        </w:tc>
        <w:tc>
          <w:tcPr>
            <w:tcW w:w="1075" w:type="dxa"/>
            <w:noWrap w:val="0"/>
            <w:vAlign w:val="center"/>
          </w:tcPr>
          <w:p>
            <w:pPr>
              <w:jc w:val="center"/>
              <w:rPr>
                <w:rFonts w:hint="eastAsia" w:ascii="宋体" w:hAnsi="宋体" w:cs="宋体"/>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4" w:hRule="exact"/>
          <w:jc w:val="center"/>
        </w:trPr>
        <w:tc>
          <w:tcPr>
            <w:tcW w:w="1081" w:type="dxa"/>
            <w:noWrap w:val="0"/>
            <w:vAlign w:val="center"/>
          </w:tcPr>
          <w:p>
            <w:pPr>
              <w:jc w:val="center"/>
              <w:rPr>
                <w:rFonts w:hint="eastAsia" w:ascii="宋体" w:hAnsi="宋体" w:cs="宋体"/>
                <w:color w:val="auto"/>
                <w:sz w:val="22"/>
                <w:highlight w:val="none"/>
              </w:rPr>
            </w:pPr>
          </w:p>
        </w:tc>
        <w:tc>
          <w:tcPr>
            <w:tcW w:w="898" w:type="dxa"/>
            <w:noWrap w:val="0"/>
            <w:vAlign w:val="center"/>
          </w:tcPr>
          <w:p>
            <w:pPr>
              <w:jc w:val="center"/>
              <w:rPr>
                <w:rFonts w:hint="eastAsia" w:ascii="宋体" w:hAnsi="宋体" w:cs="宋体"/>
                <w:color w:val="auto"/>
                <w:sz w:val="22"/>
                <w:highlight w:val="none"/>
              </w:rPr>
            </w:pPr>
          </w:p>
        </w:tc>
        <w:tc>
          <w:tcPr>
            <w:tcW w:w="634" w:type="dxa"/>
            <w:noWrap w:val="0"/>
            <w:vAlign w:val="center"/>
          </w:tcPr>
          <w:p>
            <w:pPr>
              <w:jc w:val="center"/>
              <w:rPr>
                <w:rFonts w:hint="eastAsia" w:ascii="宋体" w:hAnsi="宋体" w:cs="宋体"/>
                <w:color w:val="auto"/>
                <w:sz w:val="22"/>
                <w:highlight w:val="none"/>
              </w:rPr>
            </w:pPr>
          </w:p>
        </w:tc>
        <w:tc>
          <w:tcPr>
            <w:tcW w:w="759" w:type="dxa"/>
            <w:noWrap w:val="0"/>
            <w:vAlign w:val="center"/>
          </w:tcPr>
          <w:p>
            <w:pPr>
              <w:jc w:val="center"/>
              <w:rPr>
                <w:rFonts w:hint="eastAsia" w:ascii="宋体" w:hAnsi="宋体" w:cs="宋体"/>
                <w:color w:val="auto"/>
                <w:sz w:val="22"/>
                <w:highlight w:val="none"/>
              </w:rPr>
            </w:pPr>
          </w:p>
        </w:tc>
        <w:tc>
          <w:tcPr>
            <w:tcW w:w="942" w:type="dxa"/>
            <w:noWrap w:val="0"/>
            <w:vAlign w:val="center"/>
          </w:tcPr>
          <w:p>
            <w:pPr>
              <w:jc w:val="center"/>
              <w:rPr>
                <w:rFonts w:hint="eastAsia" w:ascii="宋体" w:hAnsi="宋体" w:cs="宋体"/>
                <w:color w:val="auto"/>
                <w:sz w:val="22"/>
                <w:highlight w:val="none"/>
              </w:rPr>
            </w:pPr>
          </w:p>
        </w:tc>
        <w:tc>
          <w:tcPr>
            <w:tcW w:w="1256" w:type="dxa"/>
            <w:noWrap w:val="0"/>
            <w:vAlign w:val="center"/>
          </w:tcPr>
          <w:p>
            <w:pPr>
              <w:jc w:val="center"/>
              <w:rPr>
                <w:rFonts w:hint="eastAsia" w:ascii="宋体" w:hAnsi="宋体" w:cs="宋体"/>
                <w:color w:val="auto"/>
                <w:sz w:val="22"/>
                <w:highlight w:val="none"/>
              </w:rPr>
            </w:pPr>
          </w:p>
        </w:tc>
        <w:tc>
          <w:tcPr>
            <w:tcW w:w="1243" w:type="dxa"/>
            <w:noWrap w:val="0"/>
            <w:vAlign w:val="center"/>
          </w:tcPr>
          <w:p>
            <w:pPr>
              <w:jc w:val="center"/>
              <w:rPr>
                <w:rFonts w:hint="eastAsia" w:ascii="宋体" w:hAnsi="宋体" w:cs="宋体"/>
                <w:color w:val="auto"/>
                <w:sz w:val="22"/>
                <w:highlight w:val="none"/>
              </w:rPr>
            </w:pPr>
          </w:p>
        </w:tc>
        <w:tc>
          <w:tcPr>
            <w:tcW w:w="1711" w:type="dxa"/>
            <w:noWrap w:val="0"/>
            <w:vAlign w:val="top"/>
          </w:tcPr>
          <w:p>
            <w:pPr>
              <w:jc w:val="center"/>
              <w:rPr>
                <w:rFonts w:hint="eastAsia" w:ascii="宋体" w:hAnsi="宋体" w:cs="宋体"/>
                <w:color w:val="auto"/>
                <w:sz w:val="22"/>
                <w:highlight w:val="none"/>
              </w:rPr>
            </w:pPr>
          </w:p>
        </w:tc>
        <w:tc>
          <w:tcPr>
            <w:tcW w:w="1075" w:type="dxa"/>
            <w:noWrap w:val="0"/>
            <w:vAlign w:val="center"/>
          </w:tcPr>
          <w:p>
            <w:pPr>
              <w:jc w:val="center"/>
              <w:rPr>
                <w:rFonts w:hint="eastAsia" w:ascii="宋体" w:hAnsi="宋体" w:cs="宋体"/>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4" w:hRule="exact"/>
          <w:jc w:val="center"/>
        </w:trPr>
        <w:tc>
          <w:tcPr>
            <w:tcW w:w="1081" w:type="dxa"/>
            <w:noWrap w:val="0"/>
            <w:vAlign w:val="center"/>
          </w:tcPr>
          <w:p>
            <w:pPr>
              <w:jc w:val="center"/>
              <w:rPr>
                <w:rFonts w:hint="eastAsia" w:ascii="宋体" w:hAnsi="宋体" w:cs="宋体"/>
                <w:color w:val="auto"/>
                <w:sz w:val="22"/>
                <w:highlight w:val="none"/>
              </w:rPr>
            </w:pPr>
          </w:p>
        </w:tc>
        <w:tc>
          <w:tcPr>
            <w:tcW w:w="898" w:type="dxa"/>
            <w:noWrap w:val="0"/>
            <w:vAlign w:val="center"/>
          </w:tcPr>
          <w:p>
            <w:pPr>
              <w:jc w:val="center"/>
              <w:rPr>
                <w:rFonts w:hint="eastAsia" w:ascii="宋体" w:hAnsi="宋体" w:cs="宋体"/>
                <w:color w:val="auto"/>
                <w:sz w:val="22"/>
                <w:highlight w:val="none"/>
              </w:rPr>
            </w:pPr>
          </w:p>
        </w:tc>
        <w:tc>
          <w:tcPr>
            <w:tcW w:w="634" w:type="dxa"/>
            <w:noWrap w:val="0"/>
            <w:vAlign w:val="center"/>
          </w:tcPr>
          <w:p>
            <w:pPr>
              <w:jc w:val="center"/>
              <w:rPr>
                <w:rFonts w:hint="eastAsia" w:ascii="宋体" w:hAnsi="宋体" w:cs="宋体"/>
                <w:color w:val="auto"/>
                <w:sz w:val="22"/>
                <w:highlight w:val="none"/>
              </w:rPr>
            </w:pPr>
          </w:p>
        </w:tc>
        <w:tc>
          <w:tcPr>
            <w:tcW w:w="759" w:type="dxa"/>
            <w:noWrap w:val="0"/>
            <w:vAlign w:val="center"/>
          </w:tcPr>
          <w:p>
            <w:pPr>
              <w:jc w:val="center"/>
              <w:rPr>
                <w:rFonts w:hint="eastAsia" w:ascii="宋体" w:hAnsi="宋体" w:cs="宋体"/>
                <w:color w:val="auto"/>
                <w:sz w:val="22"/>
                <w:highlight w:val="none"/>
              </w:rPr>
            </w:pPr>
          </w:p>
        </w:tc>
        <w:tc>
          <w:tcPr>
            <w:tcW w:w="942" w:type="dxa"/>
            <w:noWrap w:val="0"/>
            <w:vAlign w:val="center"/>
          </w:tcPr>
          <w:p>
            <w:pPr>
              <w:jc w:val="center"/>
              <w:rPr>
                <w:rFonts w:hint="eastAsia" w:ascii="宋体" w:hAnsi="宋体" w:cs="宋体"/>
                <w:color w:val="auto"/>
                <w:sz w:val="22"/>
                <w:highlight w:val="none"/>
              </w:rPr>
            </w:pPr>
          </w:p>
        </w:tc>
        <w:tc>
          <w:tcPr>
            <w:tcW w:w="1256" w:type="dxa"/>
            <w:noWrap w:val="0"/>
            <w:vAlign w:val="center"/>
          </w:tcPr>
          <w:p>
            <w:pPr>
              <w:jc w:val="center"/>
              <w:rPr>
                <w:rFonts w:hint="eastAsia" w:ascii="宋体" w:hAnsi="宋体" w:cs="宋体"/>
                <w:color w:val="auto"/>
                <w:sz w:val="22"/>
                <w:highlight w:val="none"/>
              </w:rPr>
            </w:pPr>
          </w:p>
        </w:tc>
        <w:tc>
          <w:tcPr>
            <w:tcW w:w="1243" w:type="dxa"/>
            <w:noWrap w:val="0"/>
            <w:vAlign w:val="center"/>
          </w:tcPr>
          <w:p>
            <w:pPr>
              <w:jc w:val="center"/>
              <w:rPr>
                <w:rFonts w:hint="eastAsia" w:ascii="宋体" w:hAnsi="宋体" w:cs="宋体"/>
                <w:color w:val="auto"/>
                <w:sz w:val="22"/>
                <w:highlight w:val="none"/>
              </w:rPr>
            </w:pPr>
          </w:p>
        </w:tc>
        <w:tc>
          <w:tcPr>
            <w:tcW w:w="1711" w:type="dxa"/>
            <w:noWrap w:val="0"/>
            <w:vAlign w:val="top"/>
          </w:tcPr>
          <w:p>
            <w:pPr>
              <w:jc w:val="center"/>
              <w:rPr>
                <w:rFonts w:hint="eastAsia" w:ascii="宋体" w:hAnsi="宋体" w:cs="宋体"/>
                <w:color w:val="auto"/>
                <w:sz w:val="22"/>
                <w:highlight w:val="none"/>
              </w:rPr>
            </w:pPr>
          </w:p>
        </w:tc>
        <w:tc>
          <w:tcPr>
            <w:tcW w:w="1075" w:type="dxa"/>
            <w:noWrap w:val="0"/>
            <w:vAlign w:val="center"/>
          </w:tcPr>
          <w:p>
            <w:pPr>
              <w:jc w:val="center"/>
              <w:rPr>
                <w:rFonts w:hint="eastAsia" w:ascii="宋体" w:hAnsi="宋体" w:cs="宋体"/>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8" w:hRule="exact"/>
          <w:jc w:val="center"/>
        </w:trPr>
        <w:tc>
          <w:tcPr>
            <w:tcW w:w="1081" w:type="dxa"/>
            <w:noWrap w:val="0"/>
            <w:vAlign w:val="center"/>
          </w:tcPr>
          <w:p>
            <w:pPr>
              <w:jc w:val="center"/>
              <w:rPr>
                <w:rFonts w:hint="eastAsia" w:ascii="宋体" w:hAnsi="宋体" w:cs="宋体"/>
                <w:color w:val="auto"/>
                <w:sz w:val="22"/>
                <w:highlight w:val="none"/>
              </w:rPr>
            </w:pPr>
          </w:p>
        </w:tc>
        <w:tc>
          <w:tcPr>
            <w:tcW w:w="898" w:type="dxa"/>
            <w:noWrap w:val="0"/>
            <w:vAlign w:val="center"/>
          </w:tcPr>
          <w:p>
            <w:pPr>
              <w:jc w:val="center"/>
              <w:rPr>
                <w:rFonts w:hint="eastAsia" w:ascii="宋体" w:hAnsi="宋体" w:cs="宋体"/>
                <w:color w:val="auto"/>
                <w:sz w:val="22"/>
                <w:highlight w:val="none"/>
              </w:rPr>
            </w:pPr>
          </w:p>
        </w:tc>
        <w:tc>
          <w:tcPr>
            <w:tcW w:w="634" w:type="dxa"/>
            <w:noWrap w:val="0"/>
            <w:vAlign w:val="center"/>
          </w:tcPr>
          <w:p>
            <w:pPr>
              <w:jc w:val="center"/>
              <w:rPr>
                <w:rFonts w:hint="eastAsia" w:ascii="宋体" w:hAnsi="宋体" w:cs="宋体"/>
                <w:color w:val="auto"/>
                <w:sz w:val="22"/>
                <w:highlight w:val="none"/>
              </w:rPr>
            </w:pPr>
          </w:p>
        </w:tc>
        <w:tc>
          <w:tcPr>
            <w:tcW w:w="759" w:type="dxa"/>
            <w:noWrap w:val="0"/>
            <w:vAlign w:val="center"/>
          </w:tcPr>
          <w:p>
            <w:pPr>
              <w:jc w:val="center"/>
              <w:rPr>
                <w:rFonts w:hint="eastAsia" w:ascii="宋体" w:hAnsi="宋体" w:cs="宋体"/>
                <w:color w:val="auto"/>
                <w:sz w:val="22"/>
                <w:highlight w:val="none"/>
              </w:rPr>
            </w:pPr>
          </w:p>
        </w:tc>
        <w:tc>
          <w:tcPr>
            <w:tcW w:w="942" w:type="dxa"/>
            <w:noWrap w:val="0"/>
            <w:vAlign w:val="center"/>
          </w:tcPr>
          <w:p>
            <w:pPr>
              <w:jc w:val="center"/>
              <w:rPr>
                <w:rFonts w:hint="eastAsia" w:ascii="宋体" w:hAnsi="宋体" w:cs="宋体"/>
                <w:color w:val="auto"/>
                <w:sz w:val="22"/>
                <w:highlight w:val="none"/>
              </w:rPr>
            </w:pPr>
          </w:p>
        </w:tc>
        <w:tc>
          <w:tcPr>
            <w:tcW w:w="1256" w:type="dxa"/>
            <w:noWrap w:val="0"/>
            <w:vAlign w:val="center"/>
          </w:tcPr>
          <w:p>
            <w:pPr>
              <w:jc w:val="center"/>
              <w:rPr>
                <w:rFonts w:hint="eastAsia" w:ascii="宋体" w:hAnsi="宋体" w:cs="宋体"/>
                <w:color w:val="auto"/>
                <w:sz w:val="22"/>
                <w:highlight w:val="none"/>
              </w:rPr>
            </w:pPr>
          </w:p>
        </w:tc>
        <w:tc>
          <w:tcPr>
            <w:tcW w:w="1243" w:type="dxa"/>
            <w:noWrap w:val="0"/>
            <w:vAlign w:val="center"/>
          </w:tcPr>
          <w:p>
            <w:pPr>
              <w:jc w:val="center"/>
              <w:rPr>
                <w:rFonts w:hint="eastAsia" w:ascii="宋体" w:hAnsi="宋体" w:cs="宋体"/>
                <w:color w:val="auto"/>
                <w:sz w:val="22"/>
                <w:highlight w:val="none"/>
              </w:rPr>
            </w:pPr>
          </w:p>
        </w:tc>
        <w:tc>
          <w:tcPr>
            <w:tcW w:w="1711" w:type="dxa"/>
            <w:noWrap w:val="0"/>
            <w:vAlign w:val="top"/>
          </w:tcPr>
          <w:p>
            <w:pPr>
              <w:jc w:val="center"/>
              <w:rPr>
                <w:rFonts w:hint="eastAsia" w:ascii="宋体" w:hAnsi="宋体" w:cs="宋体"/>
                <w:color w:val="auto"/>
                <w:sz w:val="22"/>
                <w:highlight w:val="none"/>
              </w:rPr>
            </w:pPr>
          </w:p>
        </w:tc>
        <w:tc>
          <w:tcPr>
            <w:tcW w:w="1075" w:type="dxa"/>
            <w:noWrap w:val="0"/>
            <w:vAlign w:val="center"/>
          </w:tcPr>
          <w:p>
            <w:pPr>
              <w:jc w:val="center"/>
              <w:rPr>
                <w:rFonts w:hint="eastAsia" w:ascii="宋体" w:hAnsi="宋体" w:cs="宋体"/>
                <w:color w:val="auto"/>
                <w:sz w:val="22"/>
                <w:highlight w:val="none"/>
              </w:rPr>
            </w:pPr>
          </w:p>
        </w:tc>
      </w:tr>
    </w:tbl>
    <w:p>
      <w:pPr>
        <w:tabs>
          <w:tab w:val="left" w:pos="1620"/>
        </w:tabs>
        <w:spacing w:line="360" w:lineRule="exact"/>
        <w:ind w:right="-107"/>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注：</w:t>
      </w:r>
    </w:p>
    <w:p>
      <w:pPr>
        <w:spacing w:line="380" w:lineRule="exact"/>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1、本表中提供的人员名单应与实际投入项目的人员一致，如有变更应事先与采购人沟通，经采购人同意后才可变更人员，供应商不可擅自变更人员。</w:t>
      </w:r>
    </w:p>
    <w:p>
      <w:pPr>
        <w:spacing w:line="380" w:lineRule="exact"/>
        <w:rPr>
          <w:rFonts w:hint="eastAsia" w:ascii="新宋体" w:hAnsi="新宋体" w:eastAsia="新宋体" w:cs="新宋体"/>
          <w:b w:val="0"/>
          <w:bCs w:val="0"/>
          <w:color w:val="auto"/>
          <w:kern w:val="0"/>
          <w:sz w:val="22"/>
          <w:szCs w:val="22"/>
          <w:highlight w:val="none"/>
        </w:rPr>
      </w:pPr>
      <w:r>
        <w:rPr>
          <w:rFonts w:hint="eastAsia" w:ascii="新宋体" w:hAnsi="新宋体" w:eastAsia="新宋体" w:cs="新宋体"/>
          <w:b w:val="0"/>
          <w:bCs w:val="0"/>
          <w:color w:val="auto"/>
          <w:kern w:val="0"/>
          <w:sz w:val="22"/>
          <w:szCs w:val="22"/>
          <w:highlight w:val="none"/>
        </w:rPr>
        <w:t>2、附评分内容条件所要求的相关证明等的复印件加盖公章，否则评分不予认可。</w:t>
      </w:r>
    </w:p>
    <w:p>
      <w:pPr>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3、</w:t>
      </w:r>
      <w:r>
        <w:rPr>
          <w:rFonts w:hint="eastAsia" w:ascii="新宋体" w:hAnsi="新宋体" w:eastAsia="新宋体" w:cs="新宋体"/>
          <w:b w:val="0"/>
          <w:bCs w:val="0"/>
          <w:color w:val="auto"/>
          <w:sz w:val="22"/>
          <w:szCs w:val="22"/>
          <w:highlight w:val="none"/>
        </w:rPr>
        <w:t>此表仅提供了表格形式，投标供应商应根据需要准备足够数量的表格来填写。</w:t>
      </w:r>
    </w:p>
    <w:p>
      <w:pPr>
        <w:rPr>
          <w:rFonts w:hint="eastAsia" w:ascii="新宋体" w:hAnsi="新宋体" w:eastAsia="新宋体" w:cs="新宋体"/>
          <w:color w:val="auto"/>
          <w:sz w:val="22"/>
          <w:szCs w:val="22"/>
          <w:highlight w:val="none"/>
        </w:rPr>
      </w:pPr>
    </w:p>
    <w:p>
      <w:pPr>
        <w:rPr>
          <w:rFonts w:hint="eastAsia" w:ascii="新宋体" w:hAnsi="新宋体" w:eastAsia="新宋体" w:cs="新宋体"/>
          <w:color w:val="auto"/>
          <w:sz w:val="22"/>
          <w:szCs w:val="22"/>
          <w:highlight w:val="none"/>
        </w:rPr>
      </w:pPr>
    </w:p>
    <w:p>
      <w:pPr>
        <w:spacing w:line="440" w:lineRule="exact"/>
        <w:jc w:val="righ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投标供应商全称（公章）：</w:t>
      </w:r>
    </w:p>
    <w:p>
      <w:pPr>
        <w:spacing w:line="440" w:lineRule="exact"/>
        <w:jc w:val="righ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法定代表人（负责人）</w:t>
      </w:r>
      <w:r>
        <w:rPr>
          <w:rFonts w:hint="eastAsia" w:ascii="新宋体" w:hAnsi="新宋体" w:eastAsia="新宋体" w:cs="新宋体"/>
          <w:color w:val="auto"/>
          <w:sz w:val="22"/>
          <w:szCs w:val="22"/>
          <w:highlight w:val="none"/>
        </w:rPr>
        <w:t>或授权代表（签字或盖章）：</w:t>
      </w:r>
    </w:p>
    <w:p>
      <w:pPr>
        <w:spacing w:line="440" w:lineRule="exact"/>
        <w:jc w:val="righ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      年     月    日</w:t>
      </w:r>
    </w:p>
    <w:p>
      <w:pP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br w:type="page"/>
      </w:r>
    </w:p>
    <w:p>
      <w:pPr>
        <w:tabs>
          <w:tab w:val="left" w:pos="840"/>
        </w:tabs>
        <w:adjustRightInd w:val="0"/>
        <w:snapToGrid w:val="0"/>
        <w:spacing w:line="360" w:lineRule="auto"/>
        <w:ind w:left="420" w:leftChars="200" w:firstLine="331" w:firstLineChars="150"/>
        <w:rPr>
          <w:rFonts w:hint="eastAsia" w:ascii="新宋体" w:hAnsi="新宋体" w:eastAsia="新宋体" w:cs="新宋体"/>
          <w:b/>
          <w:bCs/>
          <w:color w:val="auto"/>
          <w:sz w:val="22"/>
          <w:szCs w:val="22"/>
          <w:highlight w:val="none"/>
        </w:rPr>
      </w:pPr>
    </w:p>
    <w:p>
      <w:pPr>
        <w:spacing w:before="120" w:beforeLines="50" w:after="120" w:afterLine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（商务报价标封面，供参考）</w:t>
      </w:r>
    </w:p>
    <w:p>
      <w:pPr>
        <w:rPr>
          <w:rFonts w:hint="eastAsia" w:ascii="新宋体" w:hAnsi="新宋体" w:eastAsia="新宋体" w:cs="新宋体"/>
          <w:color w:val="auto"/>
          <w:highlight w:val="none"/>
        </w:rPr>
      </w:pPr>
    </w:p>
    <w:p>
      <w:pPr>
        <w:rPr>
          <w:rFonts w:hint="eastAsia" w:ascii="新宋体" w:hAnsi="新宋体" w:eastAsia="新宋体" w:cs="新宋体"/>
          <w:color w:val="auto"/>
          <w:highlight w:val="none"/>
        </w:rPr>
      </w:pPr>
    </w:p>
    <w:p>
      <w:pPr>
        <w:rPr>
          <w:rFonts w:hint="eastAsia" w:ascii="新宋体" w:hAnsi="新宋体" w:eastAsia="新宋体" w:cs="新宋体"/>
          <w:color w:val="auto"/>
          <w:highlight w:val="none"/>
        </w:rPr>
      </w:pPr>
    </w:p>
    <w:p>
      <w:pPr>
        <w:jc w:val="center"/>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u w:val="single"/>
        </w:rPr>
        <w:t xml:space="preserve">                 （项目名称）              </w:t>
      </w:r>
      <w:r>
        <w:rPr>
          <w:rFonts w:hint="eastAsia" w:ascii="新宋体" w:hAnsi="新宋体" w:eastAsia="新宋体" w:cs="新宋体"/>
          <w:color w:val="auto"/>
          <w:sz w:val="28"/>
          <w:szCs w:val="28"/>
          <w:highlight w:val="none"/>
        </w:rPr>
        <w:t>投标文件</w:t>
      </w:r>
    </w:p>
    <w:p>
      <w:pPr>
        <w:rPr>
          <w:rFonts w:hint="eastAsia" w:ascii="新宋体" w:hAnsi="新宋体" w:eastAsia="新宋体" w:cs="新宋体"/>
          <w:color w:val="auto"/>
          <w:sz w:val="28"/>
          <w:szCs w:val="28"/>
          <w:highlight w:val="none"/>
        </w:rPr>
      </w:pPr>
    </w:p>
    <w:p>
      <w:pPr>
        <w:rPr>
          <w:rFonts w:hint="eastAsia" w:ascii="新宋体" w:hAnsi="新宋体" w:eastAsia="新宋体" w:cs="新宋体"/>
          <w:color w:val="auto"/>
          <w:sz w:val="28"/>
          <w:szCs w:val="28"/>
          <w:highlight w:val="none"/>
        </w:rPr>
      </w:pPr>
    </w:p>
    <w:p>
      <w:pPr>
        <w:pStyle w:val="26"/>
        <w:ind w:firstLine="280"/>
        <w:rPr>
          <w:rFonts w:hint="eastAsia" w:ascii="新宋体" w:hAnsi="新宋体" w:eastAsia="新宋体" w:cs="新宋体"/>
          <w:color w:val="auto"/>
          <w:sz w:val="28"/>
          <w:szCs w:val="28"/>
          <w:highlight w:val="none"/>
        </w:rPr>
      </w:pPr>
    </w:p>
    <w:p>
      <w:pPr>
        <w:pStyle w:val="26"/>
        <w:ind w:firstLine="280"/>
        <w:rPr>
          <w:rFonts w:hint="eastAsia" w:ascii="新宋体" w:hAnsi="新宋体" w:eastAsia="新宋体" w:cs="新宋体"/>
          <w:color w:val="auto"/>
          <w:sz w:val="28"/>
          <w:szCs w:val="28"/>
          <w:highlight w:val="none"/>
        </w:rPr>
      </w:pPr>
    </w:p>
    <w:p>
      <w:pPr>
        <w:rPr>
          <w:rFonts w:hint="eastAsia" w:ascii="新宋体" w:hAnsi="新宋体" w:eastAsia="新宋体" w:cs="新宋体"/>
          <w:color w:val="auto"/>
          <w:sz w:val="28"/>
          <w:szCs w:val="28"/>
          <w:highlight w:val="none"/>
        </w:rPr>
      </w:pPr>
    </w:p>
    <w:p>
      <w:pPr>
        <w:rPr>
          <w:rFonts w:hint="eastAsia" w:ascii="新宋体" w:hAnsi="新宋体" w:eastAsia="新宋体" w:cs="新宋体"/>
          <w:color w:val="auto"/>
          <w:sz w:val="28"/>
          <w:szCs w:val="28"/>
          <w:highlight w:val="none"/>
        </w:rPr>
      </w:pPr>
    </w:p>
    <w:p>
      <w:pPr>
        <w:jc w:val="center"/>
        <w:rPr>
          <w:rFonts w:hint="eastAsia" w:ascii="新宋体" w:hAnsi="新宋体" w:eastAsia="新宋体" w:cs="新宋体"/>
          <w:color w:val="auto"/>
          <w:sz w:val="52"/>
          <w:szCs w:val="52"/>
          <w:highlight w:val="none"/>
        </w:rPr>
      </w:pPr>
      <w:r>
        <w:rPr>
          <w:rFonts w:hint="eastAsia" w:ascii="新宋体" w:hAnsi="新宋体" w:eastAsia="新宋体" w:cs="新宋体"/>
          <w:color w:val="auto"/>
          <w:sz w:val="52"/>
          <w:szCs w:val="52"/>
          <w:highlight w:val="none"/>
        </w:rPr>
        <w:t>商</w:t>
      </w:r>
      <w:r>
        <w:rPr>
          <w:rFonts w:hint="eastAsia" w:ascii="新宋体" w:hAnsi="新宋体" w:eastAsia="新宋体" w:cs="新宋体"/>
          <w:color w:val="auto"/>
          <w:sz w:val="52"/>
          <w:szCs w:val="52"/>
          <w:highlight w:val="none"/>
          <w:lang w:val="en-US" w:eastAsia="zh-CN"/>
        </w:rPr>
        <w:t xml:space="preserve"> </w:t>
      </w:r>
      <w:r>
        <w:rPr>
          <w:rFonts w:hint="eastAsia" w:ascii="新宋体" w:hAnsi="新宋体" w:eastAsia="新宋体" w:cs="新宋体"/>
          <w:color w:val="auto"/>
          <w:sz w:val="52"/>
          <w:szCs w:val="52"/>
          <w:highlight w:val="none"/>
        </w:rPr>
        <w:t>务</w:t>
      </w:r>
      <w:r>
        <w:rPr>
          <w:rFonts w:hint="eastAsia" w:ascii="新宋体" w:hAnsi="新宋体" w:eastAsia="新宋体" w:cs="新宋体"/>
          <w:color w:val="auto"/>
          <w:sz w:val="52"/>
          <w:szCs w:val="52"/>
          <w:highlight w:val="none"/>
          <w:lang w:val="en-US" w:eastAsia="zh-CN"/>
        </w:rPr>
        <w:t xml:space="preserve"> </w:t>
      </w:r>
      <w:r>
        <w:rPr>
          <w:rFonts w:hint="eastAsia" w:ascii="新宋体" w:hAnsi="新宋体" w:eastAsia="新宋体" w:cs="新宋体"/>
          <w:color w:val="auto"/>
          <w:sz w:val="52"/>
          <w:szCs w:val="52"/>
          <w:highlight w:val="none"/>
        </w:rPr>
        <w:t>报</w:t>
      </w:r>
      <w:r>
        <w:rPr>
          <w:rFonts w:hint="eastAsia" w:ascii="新宋体" w:hAnsi="新宋体" w:eastAsia="新宋体" w:cs="新宋体"/>
          <w:color w:val="auto"/>
          <w:sz w:val="52"/>
          <w:szCs w:val="52"/>
          <w:highlight w:val="none"/>
          <w:lang w:val="en-US" w:eastAsia="zh-CN"/>
        </w:rPr>
        <w:t xml:space="preserve"> </w:t>
      </w:r>
      <w:r>
        <w:rPr>
          <w:rFonts w:hint="eastAsia" w:ascii="新宋体" w:hAnsi="新宋体" w:eastAsia="新宋体" w:cs="新宋体"/>
          <w:color w:val="auto"/>
          <w:sz w:val="52"/>
          <w:szCs w:val="52"/>
          <w:highlight w:val="none"/>
        </w:rPr>
        <w:t>价</w:t>
      </w:r>
      <w:r>
        <w:rPr>
          <w:rFonts w:hint="eastAsia" w:ascii="新宋体" w:hAnsi="新宋体" w:eastAsia="新宋体" w:cs="新宋体"/>
          <w:color w:val="auto"/>
          <w:sz w:val="52"/>
          <w:szCs w:val="52"/>
          <w:highlight w:val="none"/>
          <w:lang w:val="en-US" w:eastAsia="zh-CN"/>
        </w:rPr>
        <w:t xml:space="preserve"> </w:t>
      </w:r>
      <w:r>
        <w:rPr>
          <w:rFonts w:hint="eastAsia" w:ascii="新宋体" w:hAnsi="新宋体" w:eastAsia="新宋体" w:cs="新宋体"/>
          <w:color w:val="auto"/>
          <w:sz w:val="52"/>
          <w:szCs w:val="52"/>
          <w:highlight w:val="none"/>
        </w:rPr>
        <w:t>标</w:t>
      </w:r>
    </w:p>
    <w:p>
      <w:pPr>
        <w:spacing w:line="360" w:lineRule="auto"/>
        <w:rPr>
          <w:rFonts w:hint="eastAsia" w:ascii="新宋体" w:hAnsi="新宋体" w:eastAsia="新宋体" w:cs="新宋体"/>
          <w:color w:val="auto"/>
          <w:szCs w:val="21"/>
          <w:highlight w:val="none"/>
        </w:rPr>
      </w:pPr>
    </w:p>
    <w:p>
      <w:pPr>
        <w:spacing w:line="360" w:lineRule="auto"/>
        <w:rPr>
          <w:rFonts w:hint="eastAsia" w:ascii="新宋体" w:hAnsi="新宋体" w:eastAsia="新宋体" w:cs="新宋体"/>
          <w:color w:val="auto"/>
          <w:szCs w:val="21"/>
          <w:highlight w:val="none"/>
        </w:rPr>
      </w:pPr>
    </w:p>
    <w:p>
      <w:pPr>
        <w:spacing w:line="360" w:lineRule="auto"/>
        <w:rPr>
          <w:rFonts w:hint="eastAsia" w:ascii="新宋体" w:hAnsi="新宋体" w:eastAsia="新宋体" w:cs="新宋体"/>
          <w:color w:val="auto"/>
          <w:szCs w:val="21"/>
          <w:highlight w:val="none"/>
        </w:rPr>
      </w:pPr>
    </w:p>
    <w:p>
      <w:pPr>
        <w:spacing w:line="360" w:lineRule="auto"/>
        <w:rPr>
          <w:rFonts w:hint="eastAsia" w:ascii="新宋体" w:hAnsi="新宋体" w:eastAsia="新宋体" w:cs="新宋体"/>
          <w:color w:val="auto"/>
          <w:szCs w:val="21"/>
          <w:highlight w:val="none"/>
        </w:rPr>
      </w:pPr>
    </w:p>
    <w:p>
      <w:pPr>
        <w:spacing w:line="360" w:lineRule="auto"/>
        <w:rPr>
          <w:rFonts w:hint="eastAsia" w:ascii="新宋体" w:hAnsi="新宋体" w:eastAsia="新宋体" w:cs="新宋体"/>
          <w:color w:val="auto"/>
          <w:szCs w:val="21"/>
          <w:highlight w:val="none"/>
        </w:rPr>
      </w:pPr>
    </w:p>
    <w:p>
      <w:pPr>
        <w:jc w:val="center"/>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投标供应商：</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（盖单位章）</w:t>
      </w:r>
    </w:p>
    <w:p>
      <w:pPr>
        <w:rPr>
          <w:rFonts w:hint="eastAsia" w:ascii="新宋体" w:hAnsi="新宋体" w:eastAsia="新宋体" w:cs="新宋体"/>
          <w:color w:val="auto"/>
          <w:sz w:val="28"/>
          <w:szCs w:val="28"/>
          <w:highlight w:val="none"/>
          <w:u w:val="single"/>
        </w:rPr>
      </w:pPr>
    </w:p>
    <w:p>
      <w:pPr>
        <w:jc w:val="center"/>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lang w:eastAsia="zh-CN"/>
        </w:rPr>
        <w:t>法定代表人（负责人）</w:t>
      </w:r>
      <w:r>
        <w:rPr>
          <w:rFonts w:hint="eastAsia" w:ascii="新宋体" w:hAnsi="新宋体" w:eastAsia="新宋体" w:cs="新宋体"/>
          <w:color w:val="auto"/>
          <w:sz w:val="28"/>
          <w:szCs w:val="28"/>
          <w:highlight w:val="none"/>
        </w:rPr>
        <w:t>或其委托代理人：</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（签字或盖章）</w:t>
      </w:r>
    </w:p>
    <w:p>
      <w:pPr>
        <w:rPr>
          <w:rFonts w:hint="eastAsia" w:ascii="新宋体" w:hAnsi="新宋体" w:eastAsia="新宋体" w:cs="新宋体"/>
          <w:color w:val="auto"/>
          <w:sz w:val="28"/>
          <w:szCs w:val="28"/>
          <w:highlight w:val="none"/>
        </w:rPr>
      </w:pPr>
    </w:p>
    <w:p>
      <w:pPr>
        <w:overflowPunct w:val="0"/>
        <w:spacing w:line="380" w:lineRule="exact"/>
        <w:ind w:firstLine="2738" w:firstLineChars="978"/>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年</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月</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日</w:t>
      </w:r>
    </w:p>
    <w:p>
      <w:pPr>
        <w:rPr>
          <w:rFonts w:hint="eastAsia" w:ascii="新宋体" w:hAnsi="新宋体" w:eastAsia="新宋体" w:cs="新宋体"/>
          <w:color w:val="auto"/>
          <w:sz w:val="22"/>
          <w:szCs w:val="22"/>
          <w:highlight w:val="none"/>
        </w:rPr>
      </w:pPr>
    </w:p>
    <w:p>
      <w:pPr>
        <w:rPr>
          <w:rFonts w:hint="eastAsia" w:ascii="新宋体" w:hAnsi="新宋体" w:eastAsia="新宋体" w:cs="新宋体"/>
          <w:color w:val="auto"/>
          <w:sz w:val="22"/>
          <w:szCs w:val="22"/>
          <w:highlight w:val="none"/>
        </w:rPr>
      </w:pPr>
    </w:p>
    <w:p>
      <w:pPr>
        <w:jc w:val="center"/>
        <w:rPr>
          <w:rFonts w:hint="eastAsia" w:ascii="新宋体" w:hAnsi="新宋体" w:eastAsia="新宋体" w:cs="新宋体"/>
          <w:b/>
          <w:bCs/>
          <w:color w:val="auto"/>
          <w:sz w:val="52"/>
          <w:szCs w:val="52"/>
          <w:highlight w:val="none"/>
        </w:rPr>
      </w:pPr>
      <w:r>
        <w:rPr>
          <w:rFonts w:hint="eastAsia" w:ascii="新宋体" w:hAnsi="新宋体" w:eastAsia="新宋体" w:cs="新宋体"/>
          <w:color w:val="auto"/>
          <w:sz w:val="22"/>
          <w:szCs w:val="22"/>
          <w:highlight w:val="none"/>
        </w:rPr>
        <w:br w:type="page"/>
      </w:r>
      <w:r>
        <w:rPr>
          <w:rFonts w:hint="eastAsia" w:ascii="新宋体" w:hAnsi="新宋体" w:eastAsia="新宋体" w:cs="新宋体"/>
          <w:b/>
          <w:bCs/>
          <w:color w:val="auto"/>
          <w:sz w:val="52"/>
          <w:szCs w:val="52"/>
          <w:highlight w:val="none"/>
        </w:rPr>
        <w:t>目  录</w:t>
      </w:r>
    </w:p>
    <w:p>
      <w:pPr>
        <w:jc w:val="center"/>
        <w:rPr>
          <w:rFonts w:hint="eastAsia" w:ascii="新宋体" w:hAnsi="新宋体" w:eastAsia="新宋体" w:cs="新宋体"/>
          <w:b/>
          <w:bCs/>
          <w:color w:val="auto"/>
          <w:sz w:val="52"/>
          <w:szCs w:val="52"/>
          <w:highlight w:val="none"/>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7369"/>
        <w:gridCol w:w="1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8" w:type="dxa"/>
            <w:vAlign w:val="center"/>
          </w:tcPr>
          <w:p>
            <w:pPr>
              <w:spacing w:line="430" w:lineRule="exact"/>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序号</w:t>
            </w:r>
          </w:p>
        </w:tc>
        <w:tc>
          <w:tcPr>
            <w:tcW w:w="7369" w:type="dxa"/>
            <w:vAlign w:val="center"/>
          </w:tcPr>
          <w:p>
            <w:pPr>
              <w:spacing w:line="430" w:lineRule="exact"/>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内容</w:t>
            </w:r>
          </w:p>
        </w:tc>
        <w:tc>
          <w:tcPr>
            <w:tcW w:w="1577" w:type="dxa"/>
            <w:vAlign w:val="center"/>
          </w:tcPr>
          <w:p>
            <w:pPr>
              <w:spacing w:line="430" w:lineRule="exact"/>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8" w:type="dxa"/>
            <w:vAlign w:val="center"/>
          </w:tcPr>
          <w:p>
            <w:pPr>
              <w:spacing w:line="43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p>
        </w:tc>
        <w:tc>
          <w:tcPr>
            <w:tcW w:w="7369" w:type="dxa"/>
            <w:vAlign w:val="center"/>
          </w:tcPr>
          <w:p>
            <w:pPr>
              <w:spacing w:line="430" w:lineRule="exact"/>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开标一览表</w:t>
            </w:r>
          </w:p>
        </w:tc>
        <w:tc>
          <w:tcPr>
            <w:tcW w:w="1577" w:type="dxa"/>
            <w:vAlign w:val="center"/>
          </w:tcPr>
          <w:p>
            <w:pPr>
              <w:spacing w:line="430" w:lineRule="exact"/>
              <w:jc w:val="center"/>
              <w:rPr>
                <w:rFonts w:hint="default" w:ascii="新宋体" w:hAnsi="新宋体" w:eastAsia="新宋体" w:cs="新宋体"/>
                <w:b w:val="0"/>
                <w:bCs/>
                <w:color w:val="auto"/>
                <w:sz w:val="22"/>
                <w:szCs w:val="22"/>
                <w:highlight w:val="none"/>
                <w:lang w:val="en-US" w:eastAsia="zh-CN"/>
              </w:rPr>
            </w:pPr>
            <w:r>
              <w:rPr>
                <w:rFonts w:hint="eastAsia" w:ascii="新宋体" w:hAnsi="新宋体" w:eastAsia="新宋体" w:cs="新宋体"/>
                <w:b w:val="0"/>
                <w:bCs/>
                <w:color w:val="auto"/>
                <w:sz w:val="22"/>
                <w:szCs w:val="22"/>
                <w:highlight w:val="none"/>
                <w:lang w:val="en-US" w:eastAsia="zh-CN"/>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8" w:type="dxa"/>
            <w:vAlign w:val="center"/>
          </w:tcPr>
          <w:p>
            <w:pPr>
              <w:spacing w:line="430" w:lineRule="exact"/>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w:t>
            </w:r>
          </w:p>
        </w:tc>
        <w:tc>
          <w:tcPr>
            <w:tcW w:w="7369" w:type="dxa"/>
            <w:vAlign w:val="center"/>
          </w:tcPr>
          <w:p>
            <w:pPr>
              <w:spacing w:line="43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投标分项报价表</w:t>
            </w:r>
          </w:p>
        </w:tc>
        <w:tc>
          <w:tcPr>
            <w:tcW w:w="1577" w:type="dxa"/>
            <w:vAlign w:val="center"/>
          </w:tcPr>
          <w:p>
            <w:pPr>
              <w:spacing w:line="430" w:lineRule="exact"/>
              <w:jc w:val="center"/>
              <w:rPr>
                <w:rFonts w:hint="default" w:ascii="新宋体" w:hAnsi="新宋体" w:eastAsia="新宋体" w:cs="新宋体"/>
                <w:b w:val="0"/>
                <w:bCs/>
                <w:color w:val="auto"/>
                <w:sz w:val="22"/>
                <w:szCs w:val="22"/>
                <w:highlight w:val="none"/>
                <w:lang w:val="en-US"/>
              </w:rPr>
            </w:pPr>
            <w:r>
              <w:rPr>
                <w:rFonts w:hint="eastAsia" w:ascii="新宋体" w:hAnsi="新宋体" w:eastAsia="新宋体" w:cs="新宋体"/>
                <w:b w:val="0"/>
                <w:bCs/>
                <w:color w:val="auto"/>
                <w:sz w:val="22"/>
                <w:szCs w:val="22"/>
                <w:highlight w:val="none"/>
                <w:lang w:val="en-US" w:eastAsia="zh-CN"/>
              </w:rPr>
              <w:t>附件二</w:t>
            </w:r>
          </w:p>
        </w:tc>
      </w:tr>
    </w:tbl>
    <w:p>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br w:type="page"/>
      </w:r>
    </w:p>
    <w:p>
      <w:pPr>
        <w:rPr>
          <w:rFonts w:hint="eastAsia" w:ascii="新宋体" w:hAnsi="新宋体" w:eastAsia="新宋体" w:cs="新宋体"/>
          <w:color w:val="auto"/>
          <w:sz w:val="22"/>
          <w:szCs w:val="22"/>
          <w:highlight w:val="none"/>
        </w:rPr>
      </w:pPr>
    </w:p>
    <w:p>
      <w:pPr>
        <w:overflowPunct w:val="0"/>
        <w:spacing w:line="380" w:lineRule="exact"/>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rPr>
        <w:t>附件</w:t>
      </w:r>
      <w:r>
        <w:rPr>
          <w:rFonts w:hint="eastAsia" w:ascii="新宋体" w:hAnsi="新宋体" w:eastAsia="新宋体" w:cs="新宋体"/>
          <w:b/>
          <w:bCs/>
          <w:color w:val="auto"/>
          <w:sz w:val="22"/>
          <w:szCs w:val="22"/>
          <w:highlight w:val="none"/>
          <w:lang w:val="en-US" w:eastAsia="zh-CN"/>
        </w:rPr>
        <w:t>一：</w:t>
      </w:r>
    </w:p>
    <w:p>
      <w:pPr>
        <w:autoSpaceDE w:val="0"/>
        <w:autoSpaceDN w:val="0"/>
        <w:adjustRightInd w:val="0"/>
        <w:spacing w:line="460" w:lineRule="atLeast"/>
        <w:jc w:val="center"/>
        <w:rPr>
          <w:rFonts w:hint="eastAsia" w:ascii="新宋体" w:hAnsi="新宋体" w:eastAsia="新宋体" w:cs="新宋体"/>
          <w:b/>
          <w:bCs/>
          <w:color w:val="auto"/>
          <w:kern w:val="0"/>
          <w:sz w:val="28"/>
          <w:szCs w:val="28"/>
          <w:highlight w:val="none"/>
          <w:lang w:val="zh-CN"/>
        </w:rPr>
      </w:pPr>
    </w:p>
    <w:p>
      <w:pPr>
        <w:pStyle w:val="16"/>
        <w:snapToGrid w:val="0"/>
        <w:spacing w:line="324" w:lineRule="auto"/>
        <w:jc w:val="center"/>
        <w:rPr>
          <w:rFonts w:hint="eastAsia" w:ascii="新宋体" w:hAnsi="新宋体" w:eastAsia="新宋体" w:cs="新宋体"/>
          <w:b/>
          <w:color w:val="auto"/>
          <w:sz w:val="28"/>
          <w:szCs w:val="28"/>
          <w:highlight w:val="none"/>
          <w:lang w:val="zh-CN"/>
        </w:rPr>
      </w:pPr>
      <w:r>
        <w:rPr>
          <w:rFonts w:hint="eastAsia" w:ascii="新宋体" w:hAnsi="新宋体" w:eastAsia="新宋体" w:cs="新宋体"/>
          <w:b/>
          <w:color w:val="auto"/>
          <w:sz w:val="28"/>
          <w:szCs w:val="28"/>
          <w:highlight w:val="none"/>
          <w:lang w:val="zh-CN"/>
        </w:rPr>
        <w:t>开标一览表</w:t>
      </w:r>
    </w:p>
    <w:p>
      <w:pPr>
        <w:spacing w:line="380" w:lineRule="exact"/>
        <w:jc w:val="left"/>
        <w:rPr>
          <w:rFonts w:hint="eastAsia" w:ascii="新宋体" w:hAnsi="新宋体" w:eastAsia="新宋体" w:cs="新宋体"/>
          <w:bCs/>
          <w:color w:val="auto"/>
          <w:sz w:val="22"/>
          <w:szCs w:val="22"/>
          <w:highlight w:val="none"/>
        </w:rPr>
      </w:pPr>
    </w:p>
    <w:p>
      <w:pPr>
        <w:spacing w:line="380" w:lineRule="exact"/>
        <w:ind w:firstLine="663" w:firstLineChars="300"/>
        <w:jc w:val="left"/>
        <w:rPr>
          <w:rFonts w:hint="eastAsia" w:ascii="新宋体" w:hAnsi="新宋体" w:eastAsia="新宋体" w:cs="新宋体"/>
          <w:bCs/>
          <w:color w:val="auto"/>
          <w:sz w:val="22"/>
          <w:szCs w:val="22"/>
          <w:highlight w:val="none"/>
          <w:lang w:val="en-US" w:eastAsia="zh-CN"/>
        </w:rPr>
      </w:pPr>
      <w:r>
        <w:rPr>
          <w:rFonts w:hint="eastAsia" w:ascii="新宋体" w:hAnsi="新宋体" w:eastAsia="新宋体" w:cs="新宋体"/>
          <w:b/>
          <w:bCs w:val="0"/>
          <w:color w:val="auto"/>
          <w:sz w:val="22"/>
          <w:szCs w:val="22"/>
          <w:highlight w:val="none"/>
        </w:rPr>
        <w:t>项目名称：</w:t>
      </w:r>
      <w:r>
        <w:rPr>
          <w:rFonts w:hint="eastAsia" w:ascii="新宋体" w:hAnsi="新宋体" w:eastAsia="新宋体" w:cs="新宋体"/>
          <w:b/>
          <w:bCs w:val="0"/>
          <w:color w:val="auto"/>
          <w:sz w:val="22"/>
          <w:szCs w:val="22"/>
          <w:highlight w:val="none"/>
          <w:lang w:val="en-US" w:eastAsia="zh-CN"/>
        </w:rPr>
        <w:t xml:space="preserve">                          </w:t>
      </w:r>
      <w:r>
        <w:rPr>
          <w:rFonts w:hint="eastAsia" w:ascii="新宋体" w:hAnsi="新宋体" w:eastAsia="新宋体" w:cs="新宋体"/>
          <w:b/>
          <w:bCs w:val="0"/>
          <w:color w:val="auto"/>
          <w:sz w:val="22"/>
          <w:szCs w:val="22"/>
          <w:highlight w:val="none"/>
        </w:rPr>
        <w:t xml:space="preserve">  </w:t>
      </w:r>
      <w:r>
        <w:rPr>
          <w:rFonts w:hint="eastAsia" w:ascii="新宋体" w:hAnsi="新宋体" w:eastAsia="新宋体" w:cs="新宋体"/>
          <w:b/>
          <w:bCs w:val="0"/>
          <w:color w:val="auto"/>
          <w:sz w:val="22"/>
          <w:szCs w:val="22"/>
          <w:highlight w:val="none"/>
          <w:lang w:val="en-US" w:eastAsia="zh-CN"/>
        </w:rPr>
        <w:t xml:space="preserve">    </w:t>
      </w:r>
      <w:r>
        <w:rPr>
          <w:rFonts w:hint="eastAsia" w:ascii="新宋体" w:hAnsi="新宋体" w:eastAsia="新宋体" w:cs="新宋体"/>
          <w:b/>
          <w:bCs w:val="0"/>
          <w:color w:val="auto"/>
          <w:sz w:val="22"/>
          <w:szCs w:val="22"/>
          <w:highlight w:val="none"/>
        </w:rPr>
        <w:t>项目编号：</w:t>
      </w:r>
      <w:r>
        <w:rPr>
          <w:rFonts w:hint="eastAsia" w:ascii="新宋体" w:hAnsi="新宋体" w:eastAsia="新宋体" w:cs="新宋体"/>
          <w:b/>
          <w:bCs w:val="0"/>
          <w:color w:val="auto"/>
          <w:sz w:val="22"/>
          <w:szCs w:val="22"/>
          <w:highlight w:val="none"/>
          <w:lang w:val="en-US" w:eastAsia="zh-CN"/>
        </w:rPr>
        <w:t xml:space="preserve">      </w:t>
      </w:r>
      <w:r>
        <w:rPr>
          <w:rFonts w:hint="eastAsia" w:ascii="新宋体" w:hAnsi="新宋体" w:eastAsia="新宋体" w:cs="新宋体"/>
          <w:bCs/>
          <w:color w:val="auto"/>
          <w:sz w:val="22"/>
          <w:szCs w:val="22"/>
          <w:highlight w:val="none"/>
          <w:lang w:val="en-US" w:eastAsia="zh-CN"/>
        </w:rPr>
        <w:t xml:space="preserve">    </w:t>
      </w:r>
    </w:p>
    <w:p>
      <w:pPr>
        <w:spacing w:line="380" w:lineRule="exact"/>
        <w:ind w:firstLine="660" w:firstLineChars="300"/>
        <w:jc w:val="lef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价格单位：人民币（元）</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2"/>
        <w:gridCol w:w="4518"/>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3" w:hRule="atLeast"/>
          <w:jc w:val="center"/>
        </w:trPr>
        <w:tc>
          <w:tcPr>
            <w:tcW w:w="3522" w:type="dxa"/>
            <w:noWrap w:val="0"/>
            <w:vAlign w:val="center"/>
          </w:tcPr>
          <w:p>
            <w:pPr>
              <w:pStyle w:val="16"/>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val="en-US" w:eastAsia="zh-CN"/>
              </w:rPr>
              <w:t>项目</w:t>
            </w:r>
            <w:r>
              <w:rPr>
                <w:rFonts w:hint="eastAsia" w:ascii="新宋体" w:hAnsi="新宋体" w:eastAsia="新宋体" w:cs="新宋体"/>
                <w:b/>
                <w:bCs/>
                <w:color w:val="auto"/>
                <w:sz w:val="22"/>
                <w:szCs w:val="22"/>
                <w:highlight w:val="none"/>
              </w:rPr>
              <w:t>名称</w:t>
            </w:r>
          </w:p>
        </w:tc>
        <w:tc>
          <w:tcPr>
            <w:tcW w:w="4518" w:type="dxa"/>
            <w:noWrap w:val="0"/>
            <w:vAlign w:val="center"/>
          </w:tcPr>
          <w:p>
            <w:pPr>
              <w:pStyle w:val="16"/>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投标</w:t>
            </w:r>
            <w:r>
              <w:rPr>
                <w:rFonts w:hint="eastAsia" w:ascii="新宋体" w:hAnsi="新宋体" w:eastAsia="新宋体" w:cs="新宋体"/>
                <w:b/>
                <w:bCs/>
                <w:color w:val="auto"/>
                <w:sz w:val="22"/>
                <w:szCs w:val="22"/>
                <w:highlight w:val="none"/>
                <w:lang w:val="en-US" w:eastAsia="zh-CN"/>
              </w:rPr>
              <w:t>总</w:t>
            </w:r>
            <w:r>
              <w:rPr>
                <w:rFonts w:hint="eastAsia" w:ascii="新宋体" w:hAnsi="新宋体" w:eastAsia="新宋体" w:cs="新宋体"/>
                <w:b/>
                <w:bCs/>
                <w:color w:val="auto"/>
                <w:sz w:val="22"/>
                <w:szCs w:val="22"/>
                <w:highlight w:val="none"/>
              </w:rPr>
              <w:t>价（元）</w:t>
            </w:r>
          </w:p>
        </w:tc>
        <w:tc>
          <w:tcPr>
            <w:tcW w:w="1738" w:type="dxa"/>
            <w:noWrap w:val="0"/>
            <w:vAlign w:val="center"/>
          </w:tcPr>
          <w:p>
            <w:pPr>
              <w:pStyle w:val="16"/>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6" w:hRule="atLeast"/>
          <w:jc w:val="center"/>
        </w:trPr>
        <w:tc>
          <w:tcPr>
            <w:tcW w:w="3522" w:type="dxa"/>
            <w:noWrap w:val="0"/>
            <w:vAlign w:val="center"/>
          </w:tcPr>
          <w:p>
            <w:pPr>
              <w:pStyle w:val="16"/>
              <w:rPr>
                <w:rFonts w:hint="eastAsia" w:ascii="新宋体" w:hAnsi="新宋体" w:eastAsia="新宋体" w:cs="新宋体"/>
                <w:color w:val="auto"/>
                <w:kern w:val="0"/>
                <w:sz w:val="22"/>
                <w:szCs w:val="22"/>
                <w:highlight w:val="none"/>
                <w:lang w:val="en-US" w:eastAsia="zh-CN" w:bidi="ar-SA"/>
              </w:rPr>
            </w:pPr>
          </w:p>
        </w:tc>
        <w:tc>
          <w:tcPr>
            <w:tcW w:w="4518" w:type="dxa"/>
            <w:noWrap w:val="0"/>
            <w:vAlign w:val="center"/>
          </w:tcPr>
          <w:p>
            <w:pPr>
              <w:pStyle w:val="16"/>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（大写）：</w:t>
            </w:r>
            <w:r>
              <w:rPr>
                <w:rFonts w:hint="eastAsia" w:ascii="新宋体" w:hAnsi="新宋体" w:eastAsia="新宋体" w:cs="新宋体"/>
                <w:b/>
                <w:color w:val="auto"/>
                <w:sz w:val="22"/>
                <w:szCs w:val="22"/>
                <w:highlight w:val="none"/>
                <w:u w:val="single"/>
              </w:rPr>
              <w:t xml:space="preserve">                  </w:t>
            </w:r>
          </w:p>
          <w:p>
            <w:pPr>
              <w:pStyle w:val="16"/>
              <w:rPr>
                <w:rFonts w:hint="eastAsia" w:ascii="新宋体" w:hAnsi="新宋体" w:eastAsia="新宋体" w:cs="新宋体"/>
                <w:b/>
                <w:color w:val="auto"/>
                <w:sz w:val="22"/>
                <w:szCs w:val="22"/>
                <w:highlight w:val="none"/>
              </w:rPr>
            </w:pPr>
          </w:p>
          <w:p>
            <w:pPr>
              <w:pStyle w:val="16"/>
              <w:rPr>
                <w:rFonts w:hint="eastAsia" w:ascii="新宋体" w:hAnsi="新宋体" w:eastAsia="新宋体" w:cs="新宋体"/>
                <w:b/>
                <w:color w:val="auto"/>
                <w:kern w:val="0"/>
                <w:sz w:val="22"/>
                <w:szCs w:val="22"/>
                <w:highlight w:val="none"/>
                <w:lang w:val="en-US" w:eastAsia="zh-CN" w:bidi="ar-SA"/>
              </w:rPr>
            </w:pPr>
            <w:r>
              <w:rPr>
                <w:rFonts w:hint="eastAsia" w:ascii="新宋体" w:hAnsi="新宋体" w:eastAsia="新宋体" w:cs="新宋体"/>
                <w:b/>
                <w:color w:val="auto"/>
                <w:sz w:val="22"/>
                <w:szCs w:val="22"/>
                <w:highlight w:val="none"/>
              </w:rPr>
              <w:t>（小写）：¥</w:t>
            </w:r>
            <w:r>
              <w:rPr>
                <w:rFonts w:hint="eastAsia" w:ascii="新宋体" w:hAnsi="新宋体" w:eastAsia="新宋体" w:cs="新宋体"/>
                <w:b/>
                <w:color w:val="auto"/>
                <w:sz w:val="22"/>
                <w:szCs w:val="22"/>
                <w:highlight w:val="none"/>
                <w:u w:val="single"/>
              </w:rPr>
              <w:t xml:space="preserve">                 </w:t>
            </w:r>
          </w:p>
        </w:tc>
        <w:tc>
          <w:tcPr>
            <w:tcW w:w="1738" w:type="dxa"/>
            <w:noWrap w:val="0"/>
            <w:vAlign w:val="center"/>
          </w:tcPr>
          <w:p>
            <w:pPr>
              <w:pStyle w:val="16"/>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 </w:t>
            </w:r>
          </w:p>
        </w:tc>
      </w:tr>
    </w:tbl>
    <w:p>
      <w:pPr>
        <w:spacing w:line="380" w:lineRule="exact"/>
        <w:ind w:left="532" w:hanging="532" w:hangingChars="241"/>
        <w:rPr>
          <w:rFonts w:hint="eastAsia" w:ascii="新宋体" w:hAnsi="新宋体" w:eastAsia="新宋体" w:cs="新宋体"/>
          <w:b/>
          <w:color w:val="auto"/>
          <w:sz w:val="22"/>
          <w:szCs w:val="22"/>
          <w:highlight w:val="none"/>
        </w:rPr>
      </w:pPr>
    </w:p>
    <w:p>
      <w:pPr>
        <w:keepNext w:val="0"/>
        <w:keepLines w:val="0"/>
        <w:pageBreakBefore w:val="0"/>
        <w:widowControl w:val="0"/>
        <w:kinsoku/>
        <w:wordWrap/>
        <w:overflowPunct/>
        <w:topLinePunct w:val="0"/>
        <w:bidi w:val="0"/>
        <w:snapToGrid/>
        <w:spacing w:line="360" w:lineRule="auto"/>
        <w:ind w:left="532" w:right="0" w:rightChars="0" w:hanging="532" w:hangingChars="241"/>
        <w:jc w:val="both"/>
        <w:textAlignment w:val="auto"/>
        <w:outlineLvl w:val="9"/>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说明：</w:t>
      </w:r>
    </w:p>
    <w:p>
      <w:pPr>
        <w:keepNext w:val="0"/>
        <w:keepLines w:val="0"/>
        <w:pageBreakBefore w:val="0"/>
        <w:widowControl w:val="0"/>
        <w:kinsoku/>
        <w:wordWrap/>
        <w:overflowPunct/>
        <w:topLinePunct w:val="0"/>
        <w:bidi w:val="0"/>
        <w:snapToGrid/>
        <w:spacing w:line="360" w:lineRule="auto"/>
        <w:ind w:right="0" w:rightChars="0"/>
        <w:jc w:val="both"/>
        <w:textAlignment w:val="auto"/>
        <w:outlineLvl w:val="9"/>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 xml:space="preserve">   1.</w:t>
      </w:r>
      <w:r>
        <w:rPr>
          <w:rFonts w:hint="eastAsia" w:ascii="新宋体" w:hAnsi="新宋体" w:eastAsia="新宋体" w:cs="新宋体"/>
          <w:b/>
          <w:color w:val="auto"/>
          <w:sz w:val="22"/>
          <w:szCs w:val="22"/>
          <w:highlight w:val="none"/>
          <w:u w:val="single"/>
        </w:rPr>
        <w:t>▲本项目采购预算为人民币</w:t>
      </w:r>
      <w:r>
        <w:rPr>
          <w:rFonts w:hint="eastAsia" w:ascii="新宋体" w:hAnsi="新宋体" w:eastAsia="新宋体" w:cs="新宋体"/>
          <w:b/>
          <w:color w:val="auto"/>
          <w:sz w:val="22"/>
          <w:szCs w:val="22"/>
          <w:highlight w:val="none"/>
          <w:u w:val="single"/>
          <w:lang w:eastAsia="zh-CN"/>
        </w:rPr>
        <w:t>5</w:t>
      </w:r>
      <w:r>
        <w:rPr>
          <w:rFonts w:hint="eastAsia" w:ascii="新宋体" w:hAnsi="新宋体" w:eastAsia="新宋体" w:cs="新宋体"/>
          <w:b/>
          <w:color w:val="auto"/>
          <w:sz w:val="22"/>
          <w:szCs w:val="22"/>
          <w:highlight w:val="none"/>
          <w:u w:val="single"/>
          <w:lang w:val="en-US" w:eastAsia="zh-CN"/>
        </w:rPr>
        <w:t>3.5万</w:t>
      </w:r>
      <w:r>
        <w:rPr>
          <w:rFonts w:hint="eastAsia" w:ascii="新宋体" w:hAnsi="新宋体" w:eastAsia="新宋体" w:cs="新宋体"/>
          <w:b/>
          <w:color w:val="auto"/>
          <w:sz w:val="22"/>
          <w:szCs w:val="22"/>
          <w:highlight w:val="none"/>
          <w:u w:val="single"/>
        </w:rPr>
        <w:t>元整</w:t>
      </w:r>
      <w:r>
        <w:rPr>
          <w:rFonts w:hint="eastAsia" w:ascii="新宋体" w:hAnsi="新宋体" w:eastAsia="新宋体" w:cs="新宋体"/>
          <w:b/>
          <w:color w:val="auto"/>
          <w:sz w:val="22"/>
          <w:szCs w:val="22"/>
          <w:highlight w:val="none"/>
          <w:u w:val="single"/>
          <w:lang w:eastAsia="zh-CN"/>
        </w:rPr>
        <w:t>，</w:t>
      </w:r>
      <w:r>
        <w:rPr>
          <w:rFonts w:hint="eastAsia" w:ascii="新宋体" w:hAnsi="新宋体" w:eastAsia="新宋体" w:cs="新宋体"/>
          <w:b/>
          <w:color w:val="auto"/>
          <w:sz w:val="22"/>
          <w:szCs w:val="22"/>
          <w:highlight w:val="none"/>
          <w:u w:val="single"/>
        </w:rPr>
        <w:t>投标</w:t>
      </w:r>
      <w:r>
        <w:rPr>
          <w:rFonts w:hint="eastAsia" w:ascii="新宋体" w:hAnsi="新宋体" w:eastAsia="新宋体" w:cs="新宋体"/>
          <w:b/>
          <w:color w:val="auto"/>
          <w:sz w:val="22"/>
          <w:szCs w:val="22"/>
          <w:highlight w:val="none"/>
          <w:u w:val="single"/>
          <w:lang w:val="en-US" w:eastAsia="zh-CN"/>
        </w:rPr>
        <w:t>供应商</w:t>
      </w:r>
      <w:r>
        <w:rPr>
          <w:rFonts w:hint="eastAsia" w:ascii="新宋体" w:hAnsi="新宋体" w:eastAsia="新宋体" w:cs="新宋体"/>
          <w:b/>
          <w:color w:val="auto"/>
          <w:sz w:val="22"/>
          <w:szCs w:val="22"/>
          <w:highlight w:val="none"/>
          <w:u w:val="single"/>
        </w:rPr>
        <w:t>的投标</w:t>
      </w:r>
      <w:r>
        <w:rPr>
          <w:rFonts w:hint="eastAsia" w:ascii="新宋体" w:hAnsi="新宋体" w:eastAsia="新宋体" w:cs="新宋体"/>
          <w:b/>
          <w:color w:val="auto"/>
          <w:sz w:val="22"/>
          <w:szCs w:val="22"/>
          <w:highlight w:val="none"/>
          <w:u w:val="single"/>
          <w:lang w:val="en-US" w:eastAsia="zh-CN"/>
        </w:rPr>
        <w:t>总</w:t>
      </w:r>
      <w:r>
        <w:rPr>
          <w:rFonts w:hint="eastAsia" w:ascii="新宋体" w:hAnsi="新宋体" w:eastAsia="新宋体" w:cs="新宋体"/>
          <w:b/>
          <w:color w:val="auto"/>
          <w:sz w:val="22"/>
          <w:szCs w:val="22"/>
          <w:highlight w:val="none"/>
          <w:u w:val="single"/>
        </w:rPr>
        <w:t>价超过</w:t>
      </w:r>
      <w:r>
        <w:rPr>
          <w:rFonts w:hint="eastAsia" w:ascii="新宋体" w:hAnsi="新宋体" w:eastAsia="新宋体" w:cs="新宋体"/>
          <w:b/>
          <w:color w:val="auto"/>
          <w:sz w:val="22"/>
          <w:szCs w:val="22"/>
          <w:highlight w:val="none"/>
          <w:u w:val="single"/>
          <w:lang w:val="en-US" w:eastAsia="zh-CN"/>
        </w:rPr>
        <w:t>采购</w:t>
      </w:r>
      <w:r>
        <w:rPr>
          <w:rFonts w:hint="eastAsia" w:ascii="新宋体" w:hAnsi="新宋体" w:eastAsia="新宋体" w:cs="新宋体"/>
          <w:b/>
          <w:color w:val="auto"/>
          <w:sz w:val="22"/>
          <w:szCs w:val="22"/>
          <w:highlight w:val="none"/>
          <w:u w:val="single"/>
        </w:rPr>
        <w:t>预算的，按无效标处理。</w:t>
      </w:r>
    </w:p>
    <w:p>
      <w:pPr>
        <w:keepNext w:val="0"/>
        <w:keepLines w:val="0"/>
        <w:pageBreakBefore w:val="0"/>
        <w:widowControl w:val="0"/>
        <w:kinsoku/>
        <w:wordWrap/>
        <w:overflowPunct/>
        <w:topLinePunct w:val="0"/>
        <w:bidi w:val="0"/>
        <w:snapToGrid/>
        <w:spacing w:line="360" w:lineRule="auto"/>
        <w:ind w:left="506" w:leftChars="140" w:right="0" w:rightChars="0" w:hanging="212" w:hangingChars="96"/>
        <w:jc w:val="both"/>
        <w:textAlignment w:val="auto"/>
        <w:outlineLvl w:val="9"/>
        <w:rPr>
          <w:rFonts w:hint="eastAsia" w:ascii="新宋体" w:hAnsi="新宋体" w:eastAsia="新宋体" w:cs="新宋体"/>
          <w:b/>
          <w:bCs/>
          <w:color w:val="auto"/>
          <w:sz w:val="22"/>
          <w:szCs w:val="22"/>
          <w:highlight w:val="none"/>
        </w:rPr>
      </w:pPr>
      <w:r>
        <w:rPr>
          <w:rFonts w:hint="eastAsia" w:ascii="新宋体" w:hAnsi="新宋体" w:eastAsia="新宋体" w:cs="新宋体"/>
          <w:b/>
          <w:color w:val="auto"/>
          <w:sz w:val="22"/>
          <w:szCs w:val="22"/>
          <w:highlight w:val="none"/>
        </w:rPr>
        <w:t>2.</w:t>
      </w:r>
      <w:r>
        <w:rPr>
          <w:rFonts w:hint="eastAsia" w:ascii="新宋体" w:hAnsi="新宋体" w:eastAsia="新宋体" w:cs="新宋体"/>
          <w:b/>
          <w:bCs/>
          <w:color w:val="auto"/>
          <w:sz w:val="22"/>
          <w:szCs w:val="22"/>
          <w:highlight w:val="none"/>
        </w:rPr>
        <w:t>本表中的“投标</w:t>
      </w:r>
      <w:r>
        <w:rPr>
          <w:rFonts w:hint="eastAsia" w:ascii="新宋体" w:hAnsi="新宋体" w:eastAsia="新宋体" w:cs="新宋体"/>
          <w:b/>
          <w:bCs/>
          <w:color w:val="auto"/>
          <w:sz w:val="22"/>
          <w:szCs w:val="22"/>
          <w:highlight w:val="none"/>
          <w:lang w:val="en-US" w:eastAsia="zh-CN"/>
        </w:rPr>
        <w:t>总</w:t>
      </w:r>
      <w:r>
        <w:rPr>
          <w:rFonts w:hint="eastAsia" w:ascii="新宋体" w:hAnsi="新宋体" w:eastAsia="新宋体" w:cs="新宋体"/>
          <w:b/>
          <w:bCs/>
          <w:color w:val="auto"/>
          <w:sz w:val="22"/>
          <w:szCs w:val="22"/>
          <w:highlight w:val="none"/>
        </w:rPr>
        <w:t>价”应与附件</w:t>
      </w:r>
      <w:r>
        <w:rPr>
          <w:rFonts w:hint="eastAsia" w:ascii="新宋体" w:hAnsi="新宋体" w:eastAsia="新宋体" w:cs="新宋体"/>
          <w:b/>
          <w:bCs/>
          <w:color w:val="auto"/>
          <w:sz w:val="22"/>
          <w:szCs w:val="22"/>
          <w:highlight w:val="none"/>
          <w:lang w:val="en-US" w:eastAsia="zh-CN"/>
        </w:rPr>
        <w:t>二</w:t>
      </w:r>
      <w:r>
        <w:rPr>
          <w:rFonts w:hint="eastAsia" w:ascii="新宋体" w:hAnsi="新宋体" w:eastAsia="新宋体" w:cs="新宋体"/>
          <w:b/>
          <w:bCs/>
          <w:color w:val="auto"/>
          <w:sz w:val="22"/>
          <w:szCs w:val="22"/>
          <w:highlight w:val="none"/>
        </w:rPr>
        <w:t>《投标分项报价表》中“合计价”相一致。</w:t>
      </w:r>
    </w:p>
    <w:p>
      <w:pPr>
        <w:keepNext w:val="0"/>
        <w:keepLines w:val="0"/>
        <w:pageBreakBefore w:val="0"/>
        <w:widowControl w:val="0"/>
        <w:kinsoku/>
        <w:wordWrap/>
        <w:overflowPunct/>
        <w:topLinePunct w:val="0"/>
        <w:bidi w:val="0"/>
        <w:snapToGrid/>
        <w:spacing w:line="360" w:lineRule="auto"/>
        <w:ind w:left="506" w:leftChars="140" w:right="0" w:rightChars="0" w:hanging="212" w:hangingChars="96"/>
        <w:jc w:val="both"/>
        <w:textAlignment w:val="auto"/>
        <w:outlineLvl w:val="9"/>
        <w:rPr>
          <w:rFonts w:hint="eastAsia" w:ascii="新宋体" w:hAnsi="新宋体" w:eastAsia="新宋体" w:cs="新宋体"/>
          <w:color w:val="auto"/>
          <w:sz w:val="22"/>
          <w:szCs w:val="22"/>
          <w:highlight w:val="none"/>
          <w:u w:val="single"/>
        </w:rPr>
      </w:pPr>
      <w:r>
        <w:rPr>
          <w:rFonts w:hint="eastAsia" w:ascii="新宋体" w:hAnsi="新宋体" w:eastAsia="新宋体" w:cs="新宋体"/>
          <w:b/>
          <w:color w:val="auto"/>
          <w:sz w:val="22"/>
          <w:szCs w:val="22"/>
          <w:highlight w:val="none"/>
        </w:rPr>
        <w:t>3.</w:t>
      </w:r>
      <w:r>
        <w:rPr>
          <w:rFonts w:hint="eastAsia" w:ascii="新宋体" w:hAnsi="新宋体" w:eastAsia="新宋体" w:cs="新宋体"/>
          <w:b/>
          <w:color w:val="auto"/>
          <w:sz w:val="22"/>
          <w:szCs w:val="22"/>
          <w:highlight w:val="none"/>
          <w:u w:val="single"/>
        </w:rPr>
        <w:t>▲不提供本表的投标文件将被视为未实质性</w:t>
      </w:r>
      <w:r>
        <w:rPr>
          <w:rFonts w:hint="eastAsia" w:ascii="新宋体" w:hAnsi="新宋体" w:eastAsia="新宋体" w:cs="新宋体"/>
          <w:b/>
          <w:color w:val="auto"/>
          <w:sz w:val="22"/>
          <w:szCs w:val="22"/>
          <w:highlight w:val="none"/>
          <w:u w:val="single"/>
          <w:lang w:eastAsia="zh-CN"/>
        </w:rPr>
        <w:t>采购文件</w:t>
      </w:r>
      <w:r>
        <w:rPr>
          <w:rFonts w:hint="eastAsia" w:ascii="新宋体" w:hAnsi="新宋体" w:eastAsia="新宋体" w:cs="新宋体"/>
          <w:b/>
          <w:color w:val="auto"/>
          <w:sz w:val="22"/>
          <w:szCs w:val="22"/>
          <w:highlight w:val="none"/>
          <w:u w:val="single"/>
        </w:rPr>
        <w:t>要求，按投标无效处理。</w:t>
      </w:r>
    </w:p>
    <w:p>
      <w:pPr>
        <w:keepNext w:val="0"/>
        <w:keepLines w:val="0"/>
        <w:pageBreakBefore w:val="0"/>
        <w:widowControl w:val="0"/>
        <w:kinsoku/>
        <w:wordWrap/>
        <w:overflowPunct/>
        <w:topLinePunct w:val="0"/>
        <w:bidi w:val="0"/>
        <w:snapToGrid/>
        <w:spacing w:line="360" w:lineRule="auto"/>
        <w:ind w:left="506" w:leftChars="140" w:right="0" w:rightChars="0" w:hanging="212" w:hangingChars="96"/>
        <w:jc w:val="both"/>
        <w:textAlignment w:val="auto"/>
        <w:outlineLvl w:val="9"/>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4.报价均为含税价。</w:t>
      </w:r>
    </w:p>
    <w:p>
      <w:pPr>
        <w:overflowPunct w:val="0"/>
        <w:spacing w:line="460" w:lineRule="exact"/>
        <w:rPr>
          <w:rFonts w:hint="eastAsia" w:ascii="新宋体" w:hAnsi="新宋体" w:eastAsia="新宋体" w:cs="新宋体"/>
          <w:color w:val="auto"/>
          <w:sz w:val="22"/>
          <w:szCs w:val="22"/>
          <w:highlight w:val="none"/>
        </w:rPr>
      </w:pPr>
    </w:p>
    <w:p>
      <w:pPr>
        <w:overflowPunct w:val="0"/>
        <w:spacing w:line="460" w:lineRule="exact"/>
        <w:rPr>
          <w:rFonts w:hint="eastAsia" w:ascii="新宋体" w:hAnsi="新宋体" w:eastAsia="新宋体" w:cs="新宋体"/>
          <w:color w:val="auto"/>
          <w:sz w:val="22"/>
          <w:szCs w:val="22"/>
          <w:highlight w:val="none"/>
        </w:rPr>
      </w:pPr>
    </w:p>
    <w:p>
      <w:pPr>
        <w:overflowPunct w:val="0"/>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投标供应商全称（盖章）：</w:t>
      </w:r>
    </w:p>
    <w:p>
      <w:pPr>
        <w:overflowPunct w:val="0"/>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法定代表人（负责人）</w:t>
      </w:r>
      <w:r>
        <w:rPr>
          <w:rFonts w:hint="eastAsia" w:ascii="新宋体" w:hAnsi="新宋体" w:eastAsia="新宋体" w:cs="新宋体"/>
          <w:color w:val="auto"/>
          <w:sz w:val="22"/>
          <w:szCs w:val="22"/>
          <w:highlight w:val="none"/>
        </w:rPr>
        <w:t>或授权代表（签名或盖章）：</w:t>
      </w:r>
    </w:p>
    <w:p>
      <w:pPr>
        <w:overflowPunct w:val="0"/>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  年  月  日</w:t>
      </w:r>
    </w:p>
    <w:p>
      <w:pP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br w:type="page"/>
      </w:r>
    </w:p>
    <w:p>
      <w:pPr>
        <w:rPr>
          <w:rFonts w:hint="eastAsia" w:ascii="新宋体" w:hAnsi="新宋体" w:eastAsia="新宋体" w:cs="新宋体"/>
          <w:b/>
          <w:bCs w:val="0"/>
          <w:color w:val="auto"/>
          <w:sz w:val="22"/>
          <w:szCs w:val="22"/>
          <w:highlight w:val="none"/>
        </w:rPr>
      </w:pPr>
      <w:r>
        <w:rPr>
          <w:rFonts w:hint="eastAsia" w:ascii="新宋体" w:hAnsi="新宋体" w:eastAsia="新宋体" w:cs="新宋体"/>
          <w:b/>
          <w:bCs w:val="0"/>
          <w:color w:val="auto"/>
          <w:sz w:val="22"/>
          <w:szCs w:val="22"/>
          <w:highlight w:val="none"/>
        </w:rPr>
        <w:t>附件</w:t>
      </w:r>
      <w:r>
        <w:rPr>
          <w:rFonts w:hint="eastAsia" w:ascii="新宋体" w:hAnsi="新宋体" w:eastAsia="新宋体" w:cs="新宋体"/>
          <w:b/>
          <w:bCs w:val="0"/>
          <w:color w:val="auto"/>
          <w:sz w:val="22"/>
          <w:szCs w:val="22"/>
          <w:highlight w:val="none"/>
          <w:lang w:val="en-US" w:eastAsia="zh-CN"/>
        </w:rPr>
        <w:t>二</w:t>
      </w:r>
      <w:r>
        <w:rPr>
          <w:rFonts w:hint="eastAsia" w:ascii="新宋体" w:hAnsi="新宋体" w:eastAsia="新宋体" w:cs="新宋体"/>
          <w:b/>
          <w:bCs w:val="0"/>
          <w:color w:val="auto"/>
          <w:sz w:val="22"/>
          <w:szCs w:val="22"/>
          <w:highlight w:val="none"/>
        </w:rPr>
        <w:t>：</w:t>
      </w:r>
    </w:p>
    <w:p>
      <w:pPr>
        <w:pStyle w:val="16"/>
        <w:snapToGrid w:val="0"/>
        <w:spacing w:line="324" w:lineRule="auto"/>
        <w:jc w:val="center"/>
        <w:rPr>
          <w:rFonts w:hint="eastAsia" w:ascii="新宋体" w:hAnsi="新宋体" w:eastAsia="新宋体" w:cs="新宋体"/>
          <w:b/>
          <w:color w:val="auto"/>
          <w:sz w:val="28"/>
          <w:szCs w:val="28"/>
          <w:highlight w:val="none"/>
          <w:lang w:val="zh-CN"/>
        </w:rPr>
      </w:pPr>
      <w:r>
        <w:rPr>
          <w:rFonts w:hint="eastAsia" w:ascii="新宋体" w:hAnsi="新宋体" w:eastAsia="新宋体" w:cs="新宋体"/>
          <w:b/>
          <w:color w:val="auto"/>
          <w:sz w:val="28"/>
          <w:szCs w:val="28"/>
          <w:highlight w:val="none"/>
          <w:lang w:val="zh-CN"/>
        </w:rPr>
        <w:t>投标分项报价表</w:t>
      </w:r>
    </w:p>
    <w:p>
      <w:pPr>
        <w:spacing w:line="38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项目名称：                                     项目编号：</w:t>
      </w:r>
    </w:p>
    <w:p>
      <w:pPr>
        <w:spacing w:line="38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价格单位：人民币（元）</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2638"/>
        <w:gridCol w:w="2638"/>
        <w:gridCol w:w="2057"/>
        <w:gridCol w:w="1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69" w:type="dxa"/>
            <w:noWrap w:val="0"/>
            <w:vAlign w:val="center"/>
          </w:tcPr>
          <w:p>
            <w:pPr>
              <w:spacing w:line="420" w:lineRule="exact"/>
              <w:jc w:val="center"/>
              <w:rPr>
                <w:rFonts w:eastAsia="新宋体"/>
                <w:color w:val="auto"/>
                <w:sz w:val="22"/>
                <w:highlight w:val="none"/>
              </w:rPr>
            </w:pPr>
            <w:r>
              <w:rPr>
                <w:rFonts w:hint="eastAsia" w:eastAsia="新宋体"/>
                <w:color w:val="auto"/>
                <w:sz w:val="22"/>
                <w:highlight w:val="none"/>
              </w:rPr>
              <w:t>序号</w:t>
            </w:r>
          </w:p>
        </w:tc>
        <w:tc>
          <w:tcPr>
            <w:tcW w:w="2638" w:type="dxa"/>
            <w:noWrap w:val="0"/>
            <w:vAlign w:val="center"/>
          </w:tcPr>
          <w:p>
            <w:pPr>
              <w:spacing w:line="420" w:lineRule="exact"/>
              <w:jc w:val="center"/>
              <w:rPr>
                <w:rFonts w:eastAsia="新宋体"/>
                <w:color w:val="auto"/>
                <w:sz w:val="22"/>
                <w:highlight w:val="none"/>
              </w:rPr>
            </w:pPr>
            <w:r>
              <w:rPr>
                <w:rFonts w:hint="eastAsia" w:eastAsia="新宋体"/>
                <w:color w:val="auto"/>
                <w:sz w:val="22"/>
                <w:highlight w:val="none"/>
              </w:rPr>
              <w:t>项 目 内 容</w:t>
            </w:r>
          </w:p>
        </w:tc>
        <w:tc>
          <w:tcPr>
            <w:tcW w:w="2638" w:type="dxa"/>
            <w:noWrap w:val="0"/>
            <w:vAlign w:val="center"/>
          </w:tcPr>
          <w:p>
            <w:pPr>
              <w:spacing w:line="420" w:lineRule="exact"/>
              <w:jc w:val="center"/>
              <w:rPr>
                <w:rFonts w:hint="eastAsia" w:eastAsia="新宋体"/>
                <w:color w:val="auto"/>
                <w:sz w:val="22"/>
                <w:highlight w:val="none"/>
              </w:rPr>
            </w:pPr>
            <w:r>
              <w:rPr>
                <w:rFonts w:hint="eastAsia" w:eastAsia="新宋体"/>
                <w:color w:val="auto"/>
                <w:sz w:val="22"/>
                <w:highlight w:val="none"/>
              </w:rPr>
              <w:t>数量及计量单位</w:t>
            </w:r>
          </w:p>
        </w:tc>
        <w:tc>
          <w:tcPr>
            <w:tcW w:w="2057" w:type="dxa"/>
            <w:noWrap w:val="0"/>
            <w:vAlign w:val="center"/>
          </w:tcPr>
          <w:p>
            <w:pPr>
              <w:spacing w:line="420" w:lineRule="exact"/>
              <w:jc w:val="center"/>
              <w:rPr>
                <w:rFonts w:eastAsia="新宋体"/>
                <w:color w:val="auto"/>
                <w:sz w:val="22"/>
                <w:highlight w:val="none"/>
              </w:rPr>
            </w:pPr>
            <w:r>
              <w:rPr>
                <w:rFonts w:hint="eastAsia" w:eastAsia="新宋体"/>
                <w:color w:val="auto"/>
                <w:sz w:val="22"/>
                <w:highlight w:val="none"/>
              </w:rPr>
              <w:t>报价（含税</w:t>
            </w:r>
            <w:r>
              <w:rPr>
                <w:rFonts w:hint="eastAsia" w:eastAsia="新宋体"/>
                <w:color w:val="auto"/>
                <w:sz w:val="22"/>
                <w:highlight w:val="none"/>
                <w:lang w:eastAsia="zh-CN"/>
              </w:rPr>
              <w:t>，</w:t>
            </w:r>
            <w:r>
              <w:rPr>
                <w:rFonts w:hint="eastAsia" w:eastAsia="新宋体"/>
                <w:color w:val="auto"/>
                <w:sz w:val="22"/>
                <w:highlight w:val="none"/>
                <w:lang w:val="en-US" w:eastAsia="zh-CN"/>
              </w:rPr>
              <w:t>元</w:t>
            </w:r>
            <w:r>
              <w:rPr>
                <w:rFonts w:hint="eastAsia" w:eastAsia="新宋体"/>
                <w:color w:val="auto"/>
                <w:sz w:val="22"/>
                <w:highlight w:val="none"/>
              </w:rPr>
              <w:t>）</w:t>
            </w:r>
          </w:p>
        </w:tc>
        <w:tc>
          <w:tcPr>
            <w:tcW w:w="1406" w:type="dxa"/>
            <w:noWrap w:val="0"/>
            <w:vAlign w:val="center"/>
          </w:tcPr>
          <w:p>
            <w:pPr>
              <w:spacing w:line="420" w:lineRule="exact"/>
              <w:jc w:val="center"/>
              <w:rPr>
                <w:rFonts w:eastAsia="新宋体"/>
                <w:color w:val="auto"/>
                <w:sz w:val="22"/>
                <w:highlight w:val="none"/>
              </w:rPr>
            </w:pPr>
            <w:r>
              <w:rPr>
                <w:rFonts w:hint="eastAsia" w:eastAsia="新宋体"/>
                <w:color w:val="auto"/>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69" w:type="dxa"/>
            <w:noWrap w:val="0"/>
            <w:vAlign w:val="center"/>
          </w:tcPr>
          <w:p>
            <w:pPr>
              <w:spacing w:line="420" w:lineRule="exact"/>
              <w:jc w:val="center"/>
              <w:rPr>
                <w:rFonts w:eastAsia="新宋体"/>
                <w:color w:val="auto"/>
                <w:sz w:val="22"/>
                <w:highlight w:val="none"/>
              </w:rPr>
            </w:pPr>
            <w:r>
              <w:rPr>
                <w:rFonts w:hint="eastAsia" w:eastAsia="新宋体"/>
                <w:color w:val="auto"/>
                <w:sz w:val="22"/>
                <w:highlight w:val="none"/>
              </w:rPr>
              <w:t>1</w:t>
            </w:r>
          </w:p>
        </w:tc>
        <w:tc>
          <w:tcPr>
            <w:tcW w:w="2638" w:type="dxa"/>
            <w:noWrap w:val="0"/>
            <w:vAlign w:val="center"/>
          </w:tcPr>
          <w:p>
            <w:pPr>
              <w:spacing w:line="420" w:lineRule="exact"/>
              <w:jc w:val="center"/>
              <w:rPr>
                <w:rFonts w:eastAsia="新宋体"/>
                <w:color w:val="auto"/>
                <w:sz w:val="22"/>
                <w:highlight w:val="none"/>
              </w:rPr>
            </w:pPr>
          </w:p>
        </w:tc>
        <w:tc>
          <w:tcPr>
            <w:tcW w:w="2638" w:type="dxa"/>
            <w:noWrap w:val="0"/>
            <w:vAlign w:val="center"/>
          </w:tcPr>
          <w:p>
            <w:pPr>
              <w:spacing w:line="420" w:lineRule="exact"/>
              <w:jc w:val="center"/>
              <w:rPr>
                <w:rFonts w:eastAsia="新宋体"/>
                <w:color w:val="auto"/>
                <w:sz w:val="22"/>
                <w:highlight w:val="none"/>
              </w:rPr>
            </w:pPr>
          </w:p>
        </w:tc>
        <w:tc>
          <w:tcPr>
            <w:tcW w:w="2057" w:type="dxa"/>
            <w:noWrap w:val="0"/>
            <w:vAlign w:val="center"/>
          </w:tcPr>
          <w:p>
            <w:pPr>
              <w:spacing w:line="420" w:lineRule="exact"/>
              <w:jc w:val="center"/>
              <w:rPr>
                <w:rFonts w:eastAsia="新宋体"/>
                <w:color w:val="auto"/>
                <w:sz w:val="22"/>
                <w:highlight w:val="none"/>
              </w:rPr>
            </w:pPr>
          </w:p>
        </w:tc>
        <w:tc>
          <w:tcPr>
            <w:tcW w:w="1406" w:type="dxa"/>
            <w:noWrap w:val="0"/>
            <w:vAlign w:val="center"/>
          </w:tcPr>
          <w:p>
            <w:pPr>
              <w:spacing w:line="420" w:lineRule="exact"/>
              <w:jc w:val="center"/>
              <w:rPr>
                <w:rFonts w:eastAsia="新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69" w:type="dxa"/>
            <w:noWrap w:val="0"/>
            <w:vAlign w:val="center"/>
          </w:tcPr>
          <w:p>
            <w:pPr>
              <w:spacing w:line="420" w:lineRule="exact"/>
              <w:jc w:val="center"/>
              <w:rPr>
                <w:rFonts w:eastAsia="新宋体"/>
                <w:color w:val="auto"/>
                <w:sz w:val="22"/>
                <w:highlight w:val="none"/>
              </w:rPr>
            </w:pPr>
            <w:r>
              <w:rPr>
                <w:rFonts w:hint="eastAsia" w:eastAsia="新宋体"/>
                <w:color w:val="auto"/>
                <w:sz w:val="22"/>
                <w:highlight w:val="none"/>
              </w:rPr>
              <w:t>2</w:t>
            </w:r>
          </w:p>
        </w:tc>
        <w:tc>
          <w:tcPr>
            <w:tcW w:w="2638" w:type="dxa"/>
            <w:noWrap w:val="0"/>
            <w:vAlign w:val="center"/>
          </w:tcPr>
          <w:p>
            <w:pPr>
              <w:spacing w:line="420" w:lineRule="exact"/>
              <w:jc w:val="center"/>
              <w:rPr>
                <w:rFonts w:eastAsia="新宋体"/>
                <w:color w:val="auto"/>
                <w:sz w:val="22"/>
                <w:highlight w:val="none"/>
              </w:rPr>
            </w:pPr>
          </w:p>
        </w:tc>
        <w:tc>
          <w:tcPr>
            <w:tcW w:w="2638" w:type="dxa"/>
            <w:noWrap w:val="0"/>
            <w:vAlign w:val="center"/>
          </w:tcPr>
          <w:p>
            <w:pPr>
              <w:spacing w:line="420" w:lineRule="exact"/>
              <w:jc w:val="center"/>
              <w:rPr>
                <w:rFonts w:eastAsia="新宋体"/>
                <w:color w:val="auto"/>
                <w:sz w:val="22"/>
                <w:highlight w:val="none"/>
              </w:rPr>
            </w:pPr>
          </w:p>
        </w:tc>
        <w:tc>
          <w:tcPr>
            <w:tcW w:w="2057" w:type="dxa"/>
            <w:noWrap w:val="0"/>
            <w:vAlign w:val="center"/>
          </w:tcPr>
          <w:p>
            <w:pPr>
              <w:spacing w:line="420" w:lineRule="exact"/>
              <w:jc w:val="center"/>
              <w:rPr>
                <w:rFonts w:eastAsia="新宋体"/>
                <w:color w:val="auto"/>
                <w:sz w:val="22"/>
                <w:highlight w:val="none"/>
              </w:rPr>
            </w:pPr>
          </w:p>
        </w:tc>
        <w:tc>
          <w:tcPr>
            <w:tcW w:w="1406" w:type="dxa"/>
            <w:noWrap w:val="0"/>
            <w:vAlign w:val="center"/>
          </w:tcPr>
          <w:p>
            <w:pPr>
              <w:spacing w:line="420" w:lineRule="exact"/>
              <w:jc w:val="center"/>
              <w:rPr>
                <w:rFonts w:eastAsia="新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69" w:type="dxa"/>
            <w:noWrap w:val="0"/>
            <w:vAlign w:val="center"/>
          </w:tcPr>
          <w:p>
            <w:pPr>
              <w:spacing w:line="420" w:lineRule="exact"/>
              <w:jc w:val="center"/>
              <w:rPr>
                <w:rFonts w:eastAsia="新宋体"/>
                <w:color w:val="auto"/>
                <w:sz w:val="22"/>
                <w:highlight w:val="none"/>
              </w:rPr>
            </w:pPr>
            <w:r>
              <w:rPr>
                <w:rFonts w:hint="eastAsia" w:eastAsia="新宋体"/>
                <w:color w:val="auto"/>
                <w:sz w:val="22"/>
                <w:highlight w:val="none"/>
              </w:rPr>
              <w:t>3</w:t>
            </w:r>
          </w:p>
        </w:tc>
        <w:tc>
          <w:tcPr>
            <w:tcW w:w="2638" w:type="dxa"/>
            <w:noWrap w:val="0"/>
            <w:vAlign w:val="center"/>
          </w:tcPr>
          <w:p>
            <w:pPr>
              <w:spacing w:line="420" w:lineRule="exact"/>
              <w:jc w:val="center"/>
              <w:rPr>
                <w:rFonts w:eastAsia="新宋体"/>
                <w:color w:val="auto"/>
                <w:sz w:val="22"/>
                <w:highlight w:val="none"/>
              </w:rPr>
            </w:pPr>
          </w:p>
        </w:tc>
        <w:tc>
          <w:tcPr>
            <w:tcW w:w="2638" w:type="dxa"/>
            <w:noWrap w:val="0"/>
            <w:vAlign w:val="center"/>
          </w:tcPr>
          <w:p>
            <w:pPr>
              <w:spacing w:line="420" w:lineRule="exact"/>
              <w:jc w:val="center"/>
              <w:rPr>
                <w:rFonts w:eastAsia="新宋体"/>
                <w:color w:val="auto"/>
                <w:sz w:val="22"/>
                <w:highlight w:val="none"/>
              </w:rPr>
            </w:pPr>
          </w:p>
        </w:tc>
        <w:tc>
          <w:tcPr>
            <w:tcW w:w="2057" w:type="dxa"/>
            <w:noWrap w:val="0"/>
            <w:vAlign w:val="center"/>
          </w:tcPr>
          <w:p>
            <w:pPr>
              <w:spacing w:line="420" w:lineRule="exact"/>
              <w:jc w:val="center"/>
              <w:rPr>
                <w:rFonts w:eastAsia="新宋体"/>
                <w:color w:val="auto"/>
                <w:sz w:val="22"/>
                <w:highlight w:val="none"/>
              </w:rPr>
            </w:pPr>
          </w:p>
        </w:tc>
        <w:tc>
          <w:tcPr>
            <w:tcW w:w="1406" w:type="dxa"/>
            <w:noWrap w:val="0"/>
            <w:vAlign w:val="center"/>
          </w:tcPr>
          <w:p>
            <w:pPr>
              <w:spacing w:line="420" w:lineRule="exact"/>
              <w:jc w:val="center"/>
              <w:rPr>
                <w:rFonts w:eastAsia="新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69" w:type="dxa"/>
            <w:noWrap w:val="0"/>
            <w:vAlign w:val="center"/>
          </w:tcPr>
          <w:p>
            <w:pPr>
              <w:spacing w:line="420" w:lineRule="exact"/>
              <w:jc w:val="center"/>
              <w:rPr>
                <w:rFonts w:hint="eastAsia" w:eastAsia="新宋体"/>
                <w:color w:val="auto"/>
                <w:sz w:val="22"/>
                <w:highlight w:val="none"/>
                <w:lang w:val="en-US" w:eastAsia="zh-CN"/>
              </w:rPr>
            </w:pPr>
            <w:r>
              <w:rPr>
                <w:rFonts w:hint="eastAsia" w:eastAsia="新宋体"/>
                <w:color w:val="auto"/>
                <w:sz w:val="22"/>
                <w:highlight w:val="none"/>
                <w:lang w:val="en-US" w:eastAsia="zh-CN"/>
              </w:rPr>
              <w:t>4</w:t>
            </w:r>
          </w:p>
        </w:tc>
        <w:tc>
          <w:tcPr>
            <w:tcW w:w="2638" w:type="dxa"/>
            <w:noWrap w:val="0"/>
            <w:vAlign w:val="center"/>
          </w:tcPr>
          <w:p>
            <w:pPr>
              <w:spacing w:line="420" w:lineRule="exact"/>
              <w:jc w:val="center"/>
              <w:rPr>
                <w:rFonts w:eastAsia="新宋体"/>
                <w:color w:val="auto"/>
                <w:sz w:val="22"/>
                <w:highlight w:val="none"/>
              </w:rPr>
            </w:pPr>
          </w:p>
        </w:tc>
        <w:tc>
          <w:tcPr>
            <w:tcW w:w="2638" w:type="dxa"/>
            <w:noWrap w:val="0"/>
            <w:vAlign w:val="center"/>
          </w:tcPr>
          <w:p>
            <w:pPr>
              <w:spacing w:line="420" w:lineRule="exact"/>
              <w:jc w:val="center"/>
              <w:rPr>
                <w:rFonts w:eastAsia="新宋体"/>
                <w:color w:val="auto"/>
                <w:sz w:val="22"/>
                <w:highlight w:val="none"/>
              </w:rPr>
            </w:pPr>
          </w:p>
        </w:tc>
        <w:tc>
          <w:tcPr>
            <w:tcW w:w="2057" w:type="dxa"/>
            <w:noWrap w:val="0"/>
            <w:vAlign w:val="center"/>
          </w:tcPr>
          <w:p>
            <w:pPr>
              <w:spacing w:line="420" w:lineRule="exact"/>
              <w:jc w:val="center"/>
              <w:rPr>
                <w:rFonts w:eastAsia="新宋体"/>
                <w:color w:val="auto"/>
                <w:sz w:val="22"/>
                <w:highlight w:val="none"/>
              </w:rPr>
            </w:pPr>
          </w:p>
        </w:tc>
        <w:tc>
          <w:tcPr>
            <w:tcW w:w="1406" w:type="dxa"/>
            <w:noWrap w:val="0"/>
            <w:vAlign w:val="center"/>
          </w:tcPr>
          <w:p>
            <w:pPr>
              <w:spacing w:line="420" w:lineRule="exact"/>
              <w:jc w:val="center"/>
              <w:rPr>
                <w:rFonts w:eastAsia="新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69" w:type="dxa"/>
            <w:noWrap w:val="0"/>
            <w:vAlign w:val="center"/>
          </w:tcPr>
          <w:p>
            <w:pPr>
              <w:spacing w:line="420" w:lineRule="exact"/>
              <w:jc w:val="center"/>
              <w:rPr>
                <w:rFonts w:hint="default" w:eastAsia="新宋体"/>
                <w:color w:val="auto"/>
                <w:sz w:val="22"/>
                <w:highlight w:val="none"/>
                <w:lang w:val="en-US" w:eastAsia="zh-CN"/>
              </w:rPr>
            </w:pPr>
            <w:r>
              <w:rPr>
                <w:rFonts w:hint="eastAsia" w:eastAsia="新宋体"/>
                <w:color w:val="auto"/>
                <w:sz w:val="22"/>
                <w:highlight w:val="none"/>
                <w:lang w:val="en-US" w:eastAsia="zh-CN"/>
              </w:rPr>
              <w:t>......</w:t>
            </w:r>
          </w:p>
        </w:tc>
        <w:tc>
          <w:tcPr>
            <w:tcW w:w="2638" w:type="dxa"/>
            <w:noWrap w:val="0"/>
            <w:vAlign w:val="center"/>
          </w:tcPr>
          <w:p>
            <w:pPr>
              <w:spacing w:line="420" w:lineRule="exact"/>
              <w:jc w:val="center"/>
              <w:rPr>
                <w:rFonts w:eastAsia="新宋体"/>
                <w:color w:val="auto"/>
                <w:sz w:val="22"/>
                <w:highlight w:val="none"/>
              </w:rPr>
            </w:pPr>
            <w:r>
              <w:rPr>
                <w:rFonts w:hint="eastAsia" w:eastAsia="新宋体"/>
                <w:color w:val="auto"/>
                <w:sz w:val="22"/>
                <w:highlight w:val="none"/>
                <w:lang w:val="en-US" w:eastAsia="zh-CN"/>
              </w:rPr>
              <w:t>......</w:t>
            </w:r>
          </w:p>
        </w:tc>
        <w:tc>
          <w:tcPr>
            <w:tcW w:w="2638" w:type="dxa"/>
            <w:noWrap w:val="0"/>
            <w:vAlign w:val="center"/>
          </w:tcPr>
          <w:p>
            <w:pPr>
              <w:spacing w:line="420" w:lineRule="exact"/>
              <w:jc w:val="center"/>
              <w:rPr>
                <w:rFonts w:eastAsia="新宋体"/>
                <w:color w:val="auto"/>
                <w:sz w:val="22"/>
                <w:highlight w:val="none"/>
              </w:rPr>
            </w:pPr>
          </w:p>
        </w:tc>
        <w:tc>
          <w:tcPr>
            <w:tcW w:w="2057" w:type="dxa"/>
            <w:noWrap w:val="0"/>
            <w:vAlign w:val="center"/>
          </w:tcPr>
          <w:p>
            <w:pPr>
              <w:spacing w:line="420" w:lineRule="exact"/>
              <w:jc w:val="center"/>
              <w:rPr>
                <w:rFonts w:eastAsia="新宋体"/>
                <w:color w:val="auto"/>
                <w:sz w:val="22"/>
                <w:highlight w:val="none"/>
              </w:rPr>
            </w:pPr>
          </w:p>
        </w:tc>
        <w:tc>
          <w:tcPr>
            <w:tcW w:w="1406" w:type="dxa"/>
            <w:noWrap w:val="0"/>
            <w:vAlign w:val="center"/>
          </w:tcPr>
          <w:p>
            <w:pPr>
              <w:spacing w:line="420" w:lineRule="exact"/>
              <w:jc w:val="center"/>
              <w:rPr>
                <w:rFonts w:eastAsia="新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507" w:type="dxa"/>
            <w:gridSpan w:val="2"/>
            <w:noWrap w:val="0"/>
            <w:vAlign w:val="center"/>
          </w:tcPr>
          <w:p>
            <w:pPr>
              <w:spacing w:line="420" w:lineRule="exact"/>
              <w:jc w:val="right"/>
              <w:rPr>
                <w:rFonts w:hint="eastAsia" w:eastAsia="新宋体"/>
                <w:color w:val="auto"/>
                <w:sz w:val="22"/>
                <w:highlight w:val="none"/>
                <w:lang w:eastAsia="zh-CN"/>
              </w:rPr>
            </w:pPr>
            <w:r>
              <w:rPr>
                <w:rFonts w:hint="eastAsia" w:eastAsia="新宋体"/>
                <w:b/>
                <w:bCs/>
                <w:color w:val="auto"/>
                <w:sz w:val="22"/>
                <w:highlight w:val="none"/>
              </w:rPr>
              <w:t>合计价</w:t>
            </w:r>
            <w:r>
              <w:rPr>
                <w:rFonts w:hint="eastAsia" w:eastAsia="新宋体"/>
                <w:color w:val="auto"/>
                <w:sz w:val="22"/>
                <w:highlight w:val="none"/>
                <w:lang w:eastAsia="zh-CN"/>
              </w:rPr>
              <w:t>：</w:t>
            </w:r>
          </w:p>
        </w:tc>
        <w:tc>
          <w:tcPr>
            <w:tcW w:w="6101" w:type="dxa"/>
            <w:gridSpan w:val="3"/>
            <w:noWrap w:val="0"/>
            <w:vAlign w:val="center"/>
          </w:tcPr>
          <w:p>
            <w:pPr>
              <w:spacing w:line="420" w:lineRule="exact"/>
              <w:jc w:val="center"/>
              <w:rPr>
                <w:rFonts w:eastAsia="新宋体"/>
                <w:color w:val="auto"/>
                <w:sz w:val="22"/>
                <w:highlight w:val="none"/>
              </w:rPr>
            </w:pPr>
          </w:p>
        </w:tc>
      </w:tr>
    </w:tbl>
    <w:p>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360" w:lineRule="auto"/>
        <w:ind w:left="-178" w:leftChars="-85" w:firstLine="166" w:firstLineChars="75"/>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说明：</w:t>
      </w:r>
    </w:p>
    <w:p>
      <w:pPr>
        <w:keepNext w:val="0"/>
        <w:keepLines w:val="0"/>
        <w:pageBreakBefore w:val="0"/>
        <w:widowControl w:val="0"/>
        <w:kinsoku/>
        <w:wordWrap/>
        <w:overflowPunct/>
        <w:topLinePunct w:val="0"/>
        <w:bidi w:val="0"/>
        <w:snapToGrid/>
        <w:spacing w:line="360" w:lineRule="auto"/>
        <w:ind w:left="506" w:leftChars="140" w:right="0" w:rightChars="0" w:hanging="212" w:hangingChars="96"/>
        <w:jc w:val="both"/>
        <w:textAlignment w:val="auto"/>
        <w:outlineLvl w:val="9"/>
        <w:rPr>
          <w:rFonts w:hint="eastAsia" w:ascii="新宋体" w:hAnsi="新宋体" w:eastAsia="新宋体" w:cs="新宋体"/>
          <w:b/>
          <w:bCs/>
          <w:color w:val="auto"/>
          <w:sz w:val="22"/>
          <w:szCs w:val="22"/>
          <w:highlight w:val="none"/>
          <w:u w:val="single"/>
        </w:rPr>
      </w:pPr>
      <w:r>
        <w:rPr>
          <w:rFonts w:hint="eastAsia" w:ascii="新宋体" w:hAnsi="新宋体" w:eastAsia="新宋体" w:cs="新宋体"/>
          <w:b/>
          <w:bCs/>
          <w:color w:val="auto"/>
          <w:sz w:val="22"/>
          <w:szCs w:val="22"/>
          <w:highlight w:val="none"/>
          <w:u w:val="none"/>
          <w:lang w:val="zh-CN"/>
        </w:rPr>
        <w:t>1、</w:t>
      </w:r>
      <w:r>
        <w:rPr>
          <w:rFonts w:hint="eastAsia" w:ascii="新宋体" w:hAnsi="新宋体" w:eastAsia="新宋体" w:cs="新宋体"/>
          <w:b/>
          <w:bCs/>
          <w:color w:val="auto"/>
          <w:sz w:val="22"/>
          <w:szCs w:val="22"/>
          <w:highlight w:val="none"/>
          <w:u w:val="single"/>
          <w:lang w:val="zh-CN"/>
        </w:rPr>
        <w:t>▲不提供本表的投标文件将被视为未实质性采购文件要求，按投标无效处理。</w:t>
      </w:r>
    </w:p>
    <w:p>
      <w:pPr>
        <w:keepNext w:val="0"/>
        <w:keepLines w:val="0"/>
        <w:pageBreakBefore w:val="0"/>
        <w:widowControl w:val="0"/>
        <w:kinsoku/>
        <w:wordWrap/>
        <w:overflowPunct/>
        <w:topLinePunct w:val="0"/>
        <w:bidi w:val="0"/>
        <w:snapToGrid/>
        <w:spacing w:line="360" w:lineRule="auto"/>
        <w:ind w:left="506" w:leftChars="140" w:right="0" w:rightChars="0" w:hanging="212" w:hangingChars="96"/>
        <w:jc w:val="both"/>
        <w:textAlignment w:val="auto"/>
        <w:outlineLvl w:val="9"/>
        <w:rPr>
          <w:rFonts w:hint="eastAsia" w:ascii="新宋体" w:hAnsi="新宋体" w:eastAsia="新宋体" w:cs="新宋体"/>
          <w:b/>
          <w:bCs/>
          <w:color w:val="auto"/>
          <w:sz w:val="22"/>
          <w:szCs w:val="22"/>
          <w:highlight w:val="none"/>
          <w:u w:val="single"/>
        </w:rPr>
      </w:pPr>
      <w:r>
        <w:rPr>
          <w:rFonts w:hint="eastAsia" w:ascii="新宋体" w:hAnsi="新宋体" w:eastAsia="新宋体" w:cs="新宋体"/>
          <w:b/>
          <w:bCs/>
          <w:color w:val="auto"/>
          <w:sz w:val="22"/>
          <w:szCs w:val="22"/>
          <w:highlight w:val="none"/>
          <w:u w:val="none"/>
          <w:lang w:val="zh-CN"/>
        </w:rPr>
        <w:t>2、</w:t>
      </w:r>
      <w:r>
        <w:rPr>
          <w:rFonts w:hint="eastAsia" w:ascii="新宋体" w:hAnsi="新宋体" w:eastAsia="新宋体" w:cs="新宋体"/>
          <w:b/>
          <w:bCs/>
          <w:color w:val="auto"/>
          <w:sz w:val="22"/>
          <w:szCs w:val="22"/>
          <w:highlight w:val="none"/>
          <w:u w:val="single"/>
          <w:lang w:val="zh-CN"/>
        </w:rPr>
        <w:t>▲本表</w:t>
      </w:r>
      <w:r>
        <w:rPr>
          <w:rFonts w:hint="eastAsia" w:ascii="新宋体" w:hAnsi="新宋体" w:eastAsia="新宋体" w:cs="新宋体"/>
          <w:b/>
          <w:bCs/>
          <w:color w:val="auto"/>
          <w:sz w:val="22"/>
          <w:szCs w:val="22"/>
          <w:highlight w:val="none"/>
          <w:u w:val="single"/>
        </w:rPr>
        <w:t>中的合计价</w:t>
      </w:r>
      <w:r>
        <w:rPr>
          <w:rFonts w:hint="eastAsia" w:ascii="新宋体" w:hAnsi="新宋体" w:eastAsia="新宋体" w:cs="新宋体"/>
          <w:b/>
          <w:bCs/>
          <w:color w:val="auto"/>
          <w:sz w:val="22"/>
          <w:szCs w:val="22"/>
          <w:highlight w:val="none"/>
          <w:u w:val="single"/>
          <w:lang w:val="zh-CN"/>
        </w:rPr>
        <w:t>为</w:t>
      </w:r>
      <w:r>
        <w:rPr>
          <w:rFonts w:hint="eastAsia" w:ascii="新宋体" w:hAnsi="新宋体" w:eastAsia="新宋体" w:cs="新宋体"/>
          <w:b/>
          <w:bCs/>
          <w:color w:val="auto"/>
          <w:sz w:val="22"/>
          <w:szCs w:val="22"/>
          <w:highlight w:val="none"/>
          <w:u w:val="single"/>
        </w:rPr>
        <w:t>含税价且已</w:t>
      </w:r>
      <w:r>
        <w:rPr>
          <w:rFonts w:hint="eastAsia" w:ascii="新宋体" w:hAnsi="新宋体" w:eastAsia="新宋体" w:cs="新宋体"/>
          <w:b/>
          <w:bCs/>
          <w:color w:val="auto"/>
          <w:sz w:val="22"/>
          <w:szCs w:val="22"/>
          <w:highlight w:val="none"/>
          <w:u w:val="single"/>
          <w:lang w:val="zh-CN"/>
        </w:rPr>
        <w:t>包含</w:t>
      </w:r>
      <w:r>
        <w:rPr>
          <w:rFonts w:hint="eastAsia" w:ascii="新宋体" w:hAnsi="新宋体" w:eastAsia="新宋体" w:cs="新宋体"/>
          <w:b/>
          <w:bCs/>
          <w:color w:val="auto"/>
          <w:sz w:val="22"/>
          <w:szCs w:val="22"/>
          <w:highlight w:val="none"/>
          <w:u w:val="single"/>
          <w:lang w:val="en-US" w:eastAsia="zh-CN"/>
        </w:rPr>
        <w:t>本项目</w:t>
      </w:r>
      <w:r>
        <w:rPr>
          <w:rFonts w:hint="eastAsia" w:ascii="新宋体" w:hAnsi="新宋体" w:eastAsia="新宋体" w:cs="新宋体"/>
          <w:b/>
          <w:bCs/>
          <w:color w:val="auto"/>
          <w:sz w:val="22"/>
          <w:szCs w:val="22"/>
          <w:highlight w:val="none"/>
          <w:u w:val="single"/>
          <w:lang w:val="zh-CN"/>
        </w:rPr>
        <w:t>所有费用的价格</w:t>
      </w:r>
      <w:r>
        <w:rPr>
          <w:rFonts w:hint="eastAsia" w:ascii="新宋体" w:hAnsi="新宋体" w:eastAsia="新宋体" w:cs="新宋体"/>
          <w:b/>
          <w:bCs/>
          <w:color w:val="auto"/>
          <w:sz w:val="22"/>
          <w:szCs w:val="22"/>
          <w:highlight w:val="none"/>
          <w:u w:val="single"/>
        </w:rPr>
        <w:t>。</w:t>
      </w:r>
    </w:p>
    <w:p>
      <w:pPr>
        <w:keepNext w:val="0"/>
        <w:keepLines w:val="0"/>
        <w:pageBreakBefore w:val="0"/>
        <w:widowControl w:val="0"/>
        <w:kinsoku/>
        <w:wordWrap/>
        <w:overflowPunct/>
        <w:topLinePunct w:val="0"/>
        <w:bidi w:val="0"/>
        <w:snapToGrid/>
        <w:spacing w:line="360" w:lineRule="auto"/>
        <w:ind w:left="506" w:leftChars="140" w:right="0" w:rightChars="0" w:hanging="212" w:hangingChars="96"/>
        <w:jc w:val="both"/>
        <w:textAlignment w:val="auto"/>
        <w:outlineLvl w:val="9"/>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zh-CN" w:eastAsia="zh-CN"/>
        </w:rPr>
        <w:t>3、</w:t>
      </w:r>
      <w:r>
        <w:rPr>
          <w:rFonts w:hint="eastAsia" w:ascii="新宋体" w:hAnsi="新宋体" w:eastAsia="新宋体" w:cs="新宋体"/>
          <w:b/>
          <w:bCs/>
          <w:color w:val="auto"/>
          <w:sz w:val="22"/>
          <w:szCs w:val="22"/>
          <w:highlight w:val="none"/>
          <w:lang w:val="zh-CN"/>
        </w:rPr>
        <w:t>本表可在不改变格式的情况下根据具体需要自行增减。</w:t>
      </w:r>
    </w:p>
    <w:p>
      <w:pPr>
        <w:keepNext w:val="0"/>
        <w:keepLines w:val="0"/>
        <w:pageBreakBefore w:val="0"/>
        <w:widowControl w:val="0"/>
        <w:kinsoku/>
        <w:wordWrap/>
        <w:overflowPunct/>
        <w:topLinePunct w:val="0"/>
        <w:bidi w:val="0"/>
        <w:snapToGrid/>
        <w:spacing w:line="360" w:lineRule="auto"/>
        <w:ind w:left="506" w:leftChars="140" w:right="0" w:rightChars="0" w:hanging="212" w:hangingChars="96"/>
        <w:jc w:val="both"/>
        <w:textAlignment w:val="auto"/>
        <w:outlineLvl w:val="9"/>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val="zh-CN" w:eastAsia="zh-CN"/>
        </w:rPr>
        <w:t>4、</w:t>
      </w:r>
      <w:r>
        <w:rPr>
          <w:rFonts w:hint="eastAsia" w:ascii="新宋体" w:hAnsi="新宋体" w:eastAsia="新宋体" w:cs="新宋体"/>
          <w:b/>
          <w:bCs/>
          <w:color w:val="auto"/>
          <w:sz w:val="22"/>
          <w:szCs w:val="22"/>
          <w:highlight w:val="none"/>
        </w:rPr>
        <w:t>建议投标人对本表中的“数量”、“</w:t>
      </w:r>
      <w:r>
        <w:rPr>
          <w:rFonts w:hint="eastAsia" w:ascii="新宋体" w:hAnsi="新宋体" w:eastAsia="新宋体" w:cs="新宋体"/>
          <w:b/>
          <w:bCs/>
          <w:color w:val="auto"/>
          <w:sz w:val="22"/>
          <w:szCs w:val="22"/>
          <w:highlight w:val="none"/>
          <w:lang w:val="en-US" w:eastAsia="zh-CN"/>
        </w:rPr>
        <w:t>报价（含税）</w:t>
      </w:r>
      <w:r>
        <w:rPr>
          <w:rFonts w:hint="eastAsia" w:ascii="新宋体" w:hAnsi="新宋体" w:eastAsia="新宋体" w:cs="新宋体"/>
          <w:b/>
          <w:bCs/>
          <w:color w:val="auto"/>
          <w:sz w:val="22"/>
          <w:szCs w:val="22"/>
          <w:highlight w:val="none"/>
        </w:rPr>
        <w:t>”及“</w:t>
      </w:r>
      <w:r>
        <w:rPr>
          <w:rFonts w:hint="eastAsia" w:ascii="新宋体" w:hAnsi="新宋体" w:eastAsia="新宋体" w:cs="新宋体"/>
          <w:b/>
          <w:bCs/>
          <w:color w:val="auto"/>
          <w:sz w:val="22"/>
          <w:szCs w:val="22"/>
          <w:highlight w:val="none"/>
          <w:lang w:val="en-US" w:eastAsia="zh-CN"/>
        </w:rPr>
        <w:t>合计</w:t>
      </w:r>
      <w:r>
        <w:rPr>
          <w:rFonts w:hint="eastAsia" w:ascii="新宋体" w:hAnsi="新宋体" w:eastAsia="新宋体" w:cs="新宋体"/>
          <w:b/>
          <w:bCs/>
          <w:color w:val="auto"/>
          <w:sz w:val="22"/>
          <w:szCs w:val="22"/>
          <w:highlight w:val="none"/>
        </w:rPr>
        <w:t>价”进行</w:t>
      </w:r>
      <w:r>
        <w:rPr>
          <w:rFonts w:hint="eastAsia" w:ascii="新宋体" w:hAnsi="新宋体" w:eastAsia="新宋体" w:cs="新宋体"/>
          <w:b/>
          <w:bCs/>
          <w:color w:val="auto"/>
          <w:sz w:val="22"/>
          <w:szCs w:val="22"/>
          <w:highlight w:val="none"/>
          <w:lang w:val="en-US" w:eastAsia="zh-CN"/>
        </w:rPr>
        <w:t>核对</w:t>
      </w: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lang w:val="en-US" w:eastAsia="zh-CN"/>
        </w:rPr>
        <w:t>避免出现金额计算结果不一致</w:t>
      </w:r>
      <w:r>
        <w:rPr>
          <w:rFonts w:hint="eastAsia" w:ascii="新宋体" w:hAnsi="新宋体" w:eastAsia="新宋体" w:cs="新宋体"/>
          <w:b/>
          <w:bCs/>
          <w:color w:val="auto"/>
          <w:sz w:val="22"/>
          <w:szCs w:val="22"/>
          <w:highlight w:val="none"/>
        </w:rPr>
        <w:t>。</w:t>
      </w:r>
    </w:p>
    <w:p>
      <w:pPr>
        <w:overflowPunct w:val="0"/>
        <w:spacing w:line="460" w:lineRule="exact"/>
        <w:rPr>
          <w:rFonts w:hint="eastAsia" w:ascii="新宋体" w:hAnsi="新宋体" w:eastAsia="新宋体" w:cs="新宋体"/>
          <w:color w:val="auto"/>
          <w:sz w:val="22"/>
          <w:szCs w:val="22"/>
          <w:highlight w:val="none"/>
        </w:rPr>
      </w:pPr>
    </w:p>
    <w:p>
      <w:pPr>
        <w:overflowPunct w:val="0"/>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投标供应商全称（盖章）：</w:t>
      </w:r>
    </w:p>
    <w:p>
      <w:pPr>
        <w:overflowPunct w:val="0"/>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法定代表人（负责人）</w:t>
      </w:r>
      <w:r>
        <w:rPr>
          <w:rFonts w:hint="eastAsia" w:ascii="新宋体" w:hAnsi="新宋体" w:eastAsia="新宋体" w:cs="新宋体"/>
          <w:color w:val="auto"/>
          <w:sz w:val="22"/>
          <w:szCs w:val="22"/>
          <w:highlight w:val="none"/>
        </w:rPr>
        <w:t>或授权代表（签名或盖章）：</w:t>
      </w:r>
    </w:p>
    <w:p>
      <w:pPr>
        <w:overflowPunct w:val="0"/>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  年  月  日</w:t>
      </w:r>
    </w:p>
    <w:p>
      <w:pPr>
        <w:spacing w:line="380" w:lineRule="exact"/>
        <w:jc w:val="both"/>
        <w:rPr>
          <w:rFonts w:hint="eastAsia" w:ascii="新宋体" w:hAnsi="新宋体" w:eastAsia="新宋体" w:cs="新宋体"/>
          <w:b/>
          <w:bCs/>
          <w:color w:val="auto"/>
          <w:sz w:val="22"/>
          <w:szCs w:val="22"/>
          <w:highlight w:val="none"/>
        </w:rPr>
      </w:pPr>
    </w:p>
    <w:p>
      <w:pPr>
        <w:rPr>
          <w:rFonts w:hint="eastAsia" w:ascii="新宋体" w:hAnsi="新宋体" w:eastAsia="新宋体" w:cs="新宋体"/>
          <w:color w:val="auto"/>
          <w:sz w:val="36"/>
          <w:szCs w:val="36"/>
          <w:highlight w:val="none"/>
        </w:rPr>
      </w:pPr>
      <w:bookmarkStart w:id="106" w:name="_Toc71374680"/>
      <w:bookmarkStart w:id="107" w:name="_Toc29752"/>
      <w:r>
        <w:rPr>
          <w:rFonts w:hint="eastAsia" w:ascii="新宋体" w:hAnsi="新宋体" w:eastAsia="新宋体" w:cs="新宋体"/>
          <w:color w:val="auto"/>
          <w:sz w:val="36"/>
          <w:szCs w:val="36"/>
          <w:highlight w:val="none"/>
        </w:rPr>
        <w:br w:type="page"/>
      </w:r>
    </w:p>
    <w:p>
      <w:pPr>
        <w:pStyle w:val="2"/>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36"/>
          <w:szCs w:val="36"/>
          <w:highlight w:val="none"/>
        </w:rPr>
        <w:t>第四部分   采购内容及要求</w:t>
      </w:r>
      <w:bookmarkEnd w:id="106"/>
      <w:bookmarkEnd w:id="107"/>
      <w:bookmarkStart w:id="108" w:name="_Toc26699"/>
      <w:bookmarkStart w:id="109" w:name="_Toc27527"/>
      <w:bookmarkStart w:id="110" w:name="_Toc21346"/>
      <w:bookmarkStart w:id="111" w:name="_Toc19998"/>
      <w:bookmarkStart w:id="112" w:name="_Toc479601381"/>
      <w:bookmarkStart w:id="113" w:name="_Toc28073"/>
      <w:bookmarkStart w:id="114" w:name="_Toc486540098"/>
      <w:bookmarkStart w:id="115" w:name="_Toc221423626"/>
      <w:bookmarkStart w:id="116" w:name="_Toc221356897"/>
      <w:bookmarkStart w:id="117" w:name="_Toc223716005"/>
      <w:bookmarkStart w:id="118" w:name="_Toc241404209"/>
      <w:bookmarkStart w:id="119" w:name="_Toc239145361"/>
      <w:bookmarkStart w:id="120" w:name="_Toc221374633"/>
      <w:bookmarkStart w:id="121" w:name="_Toc265529390"/>
      <w:bookmarkStart w:id="122" w:name="_Toc71374681"/>
      <w:bookmarkStart w:id="123" w:name="_Toc222114886"/>
      <w:bookmarkStart w:id="124" w:name="_Toc221356960"/>
    </w:p>
    <w:bookmarkEnd w:id="108"/>
    <w:bookmarkEnd w:id="109"/>
    <w:bookmarkEnd w:id="110"/>
    <w:bookmarkEnd w:id="111"/>
    <w:bookmarkEnd w:id="112"/>
    <w:bookmarkEnd w:id="113"/>
    <w:bookmarkEnd w:id="114"/>
    <w:p>
      <w:pPr>
        <w:widowControl w:val="0"/>
        <w:numPr>
          <w:ilvl w:val="0"/>
          <w:numId w:val="0"/>
        </w:numPr>
        <w:ind w:leftChars="0"/>
        <w:jc w:val="both"/>
        <w:rPr>
          <w:rFonts w:hint="default" w:ascii="新宋体" w:hAnsi="新宋体" w:eastAsia="新宋体" w:cs="新宋体"/>
          <w:b/>
          <w:bCs/>
          <w:color w:val="auto"/>
          <w:sz w:val="28"/>
          <w:szCs w:val="28"/>
          <w:highlight w:val="none"/>
          <w:lang w:val="en-US" w:eastAsia="zh-CN"/>
        </w:rPr>
      </w:pPr>
    </w:p>
    <w:p>
      <w:pPr>
        <w:keepNext w:val="0"/>
        <w:keepLines w:val="0"/>
        <w:pageBreakBefore w:val="0"/>
        <w:kinsoku/>
        <w:overflowPunct/>
        <w:topLinePunct w:val="0"/>
        <w:autoSpaceDE/>
        <w:autoSpaceDN/>
        <w:bidi w:val="0"/>
        <w:adjustRightInd/>
        <w:snapToGrid/>
        <w:spacing w:line="360" w:lineRule="auto"/>
        <w:ind w:firstLine="442"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1、项目名称</w:t>
      </w:r>
      <w:r>
        <w:rPr>
          <w:rFonts w:hint="eastAsia" w:ascii="新宋体" w:hAnsi="新宋体" w:eastAsia="新宋体" w:cs="新宋体"/>
          <w:color w:val="auto"/>
          <w:sz w:val="22"/>
          <w:szCs w:val="22"/>
          <w:highlight w:val="none"/>
        </w:rPr>
        <w:t>：国家“两重”项目咨询服务</w:t>
      </w:r>
    </w:p>
    <w:p>
      <w:pPr>
        <w:keepNext w:val="0"/>
        <w:keepLines w:val="0"/>
        <w:pageBreakBefore w:val="0"/>
        <w:kinsoku/>
        <w:overflowPunct/>
        <w:topLinePunct w:val="0"/>
        <w:autoSpaceDE/>
        <w:autoSpaceDN/>
        <w:bidi w:val="0"/>
        <w:adjustRightInd/>
        <w:snapToGrid/>
        <w:spacing w:line="360" w:lineRule="auto"/>
        <w:ind w:firstLine="442"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2、项目概述</w:t>
      </w:r>
      <w:r>
        <w:rPr>
          <w:rFonts w:hint="eastAsia" w:ascii="新宋体" w:hAnsi="新宋体" w:eastAsia="新宋体" w:cs="新宋体"/>
          <w:color w:val="auto"/>
          <w:sz w:val="22"/>
          <w:szCs w:val="22"/>
          <w:highlight w:val="none"/>
        </w:rPr>
        <w:t>：国家数据局发布《国家数据基础设施建设指引》，构建 “全域-区域/行业-业务” 三级架构，推动数据要素跨域协同与流通利用；温州承建国家数据基础设施（浙江）区域功能节点，对数据要素市场化改革、数字经济与实体经济融合具有关键作用。当前节点软制度体系（数据流通规则、安全管理、运营规范）存在短板，需通过专业咨询服务构建适配的软制度框架、评估建设进程、设计监测体系。本次采购标的为该项目的1类交付物编制服务，具体</w:t>
      </w:r>
      <w:bookmarkStart w:id="125" w:name="OLE_LINK5"/>
      <w:r>
        <w:rPr>
          <w:rFonts w:hint="eastAsia" w:ascii="新宋体" w:hAnsi="新宋体" w:eastAsia="新宋体" w:cs="新宋体"/>
          <w:color w:val="auto"/>
          <w:sz w:val="22"/>
          <w:szCs w:val="22"/>
          <w:highlight w:val="none"/>
        </w:rPr>
        <w:t>为数据基础设施监测指标体系研究报告</w:t>
      </w:r>
      <w:bookmarkEnd w:id="125"/>
      <w:r>
        <w:rPr>
          <w:rFonts w:hint="eastAsia" w:ascii="新宋体" w:hAnsi="新宋体" w:eastAsia="新宋体" w:cs="新宋体"/>
          <w:color w:val="auto"/>
          <w:sz w:val="22"/>
          <w:szCs w:val="22"/>
          <w:highlight w:val="none"/>
        </w:rPr>
        <w:t>，以支撑温州区域功能节点后续建设与运营。</w:t>
      </w:r>
    </w:p>
    <w:p>
      <w:pPr>
        <w:keepNext w:val="0"/>
        <w:keepLines w:val="0"/>
        <w:pageBreakBefore w:val="0"/>
        <w:kinsoku/>
        <w:overflowPunct/>
        <w:topLinePunct w:val="0"/>
        <w:autoSpaceDE/>
        <w:autoSpaceDN/>
        <w:bidi w:val="0"/>
        <w:adjustRightInd/>
        <w:snapToGrid/>
        <w:spacing w:line="360" w:lineRule="auto"/>
        <w:ind w:firstLine="442"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3、</w:t>
      </w:r>
      <w:r>
        <w:rPr>
          <w:rFonts w:hint="eastAsia" w:ascii="新宋体" w:hAnsi="新宋体" w:eastAsia="新宋体" w:cs="新宋体"/>
          <w:b/>
          <w:bCs/>
          <w:color w:val="auto"/>
          <w:sz w:val="22"/>
          <w:szCs w:val="22"/>
          <w:highlight w:val="none"/>
          <w:lang w:val="en-US" w:eastAsia="zh-CN"/>
        </w:rPr>
        <w:t>预算金额（</w:t>
      </w:r>
      <w:r>
        <w:rPr>
          <w:rFonts w:hint="eastAsia" w:ascii="新宋体" w:hAnsi="新宋体" w:eastAsia="新宋体" w:cs="新宋体"/>
          <w:b/>
          <w:bCs/>
          <w:color w:val="auto"/>
          <w:sz w:val="22"/>
          <w:szCs w:val="22"/>
          <w:highlight w:val="none"/>
        </w:rPr>
        <w:t>最高投标限价</w:t>
      </w: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color w:val="auto"/>
          <w:sz w:val="22"/>
          <w:szCs w:val="22"/>
          <w:highlight w:val="none"/>
        </w:rPr>
        <w:t>：</w:t>
      </w:r>
      <w:r>
        <w:rPr>
          <w:rFonts w:hint="eastAsia" w:ascii="新宋体" w:hAnsi="新宋体" w:eastAsia="新宋体" w:cs="新宋体"/>
          <w:b/>
          <w:bCs/>
          <w:color w:val="auto"/>
          <w:sz w:val="22"/>
          <w:szCs w:val="22"/>
          <w:highlight w:val="none"/>
        </w:rPr>
        <w:t>5</w:t>
      </w:r>
      <w:r>
        <w:rPr>
          <w:rFonts w:hint="eastAsia" w:ascii="新宋体" w:hAnsi="新宋体" w:eastAsia="新宋体" w:cs="新宋体"/>
          <w:b/>
          <w:bCs/>
          <w:color w:val="auto"/>
          <w:sz w:val="22"/>
          <w:szCs w:val="22"/>
          <w:highlight w:val="none"/>
          <w:lang w:val="en-US" w:eastAsia="zh-CN"/>
        </w:rPr>
        <w:t>3.5</w:t>
      </w:r>
      <w:r>
        <w:rPr>
          <w:rFonts w:hint="eastAsia" w:ascii="新宋体" w:hAnsi="新宋体" w:eastAsia="新宋体" w:cs="新宋体"/>
          <w:b/>
          <w:bCs/>
          <w:color w:val="auto"/>
          <w:sz w:val="22"/>
          <w:szCs w:val="22"/>
          <w:highlight w:val="none"/>
        </w:rPr>
        <w:t>万元</w:t>
      </w:r>
      <w:r>
        <w:rPr>
          <w:rFonts w:hint="eastAsia" w:ascii="新宋体" w:hAnsi="新宋体" w:eastAsia="新宋体" w:cs="新宋体"/>
          <w:color w:val="auto"/>
          <w:sz w:val="22"/>
          <w:szCs w:val="22"/>
          <w:highlight w:val="none"/>
        </w:rPr>
        <w:t>。</w:t>
      </w:r>
    </w:p>
    <w:p>
      <w:pPr>
        <w:keepNext w:val="0"/>
        <w:keepLines w:val="0"/>
        <w:pageBreakBefore w:val="0"/>
        <w:numPr>
          <w:ilvl w:val="255"/>
          <w:numId w:val="0"/>
        </w:numPr>
        <w:kinsoku/>
        <w:overflowPunct/>
        <w:topLinePunct w:val="0"/>
        <w:autoSpaceDE/>
        <w:autoSpaceDN/>
        <w:bidi w:val="0"/>
        <w:adjustRightInd/>
        <w:snapToGrid/>
        <w:spacing w:line="360" w:lineRule="auto"/>
        <w:ind w:firstLine="442" w:firstLineChars="20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4、采购清单</w:t>
      </w:r>
    </w:p>
    <w:tbl>
      <w:tblPr>
        <w:tblStyle w:val="28"/>
        <w:tblW w:w="49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4273"/>
        <w:gridCol w:w="1179"/>
        <w:gridCol w:w="923"/>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478" w:type="pct"/>
            <w:vAlign w:val="center"/>
          </w:tcPr>
          <w:p>
            <w:pPr>
              <w:keepNext w:val="0"/>
              <w:keepLines w:val="0"/>
              <w:pageBreakBefore w:val="0"/>
              <w:kinsoku/>
              <w:overflowPunct/>
              <w:topLinePunct w:val="0"/>
              <w:autoSpaceDE/>
              <w:autoSpaceDN/>
              <w:bidi w:val="0"/>
              <w:adjustRightInd/>
              <w:snapToGrid/>
              <w:spacing w:line="360" w:lineRule="auto"/>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序号</w:t>
            </w:r>
          </w:p>
        </w:tc>
        <w:tc>
          <w:tcPr>
            <w:tcW w:w="2175" w:type="pct"/>
            <w:vAlign w:val="center"/>
          </w:tcPr>
          <w:p>
            <w:pPr>
              <w:keepNext w:val="0"/>
              <w:keepLines w:val="0"/>
              <w:pageBreakBefore w:val="0"/>
              <w:kinsoku/>
              <w:overflowPunct/>
              <w:topLinePunct w:val="0"/>
              <w:autoSpaceDE/>
              <w:autoSpaceDN/>
              <w:bidi w:val="0"/>
              <w:adjustRightInd/>
              <w:snapToGrid/>
              <w:spacing w:line="360" w:lineRule="auto"/>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采购标的名称</w:t>
            </w:r>
          </w:p>
        </w:tc>
        <w:tc>
          <w:tcPr>
            <w:tcW w:w="600" w:type="pct"/>
            <w:vAlign w:val="center"/>
          </w:tcPr>
          <w:p>
            <w:pPr>
              <w:keepNext w:val="0"/>
              <w:keepLines w:val="0"/>
              <w:pageBreakBefore w:val="0"/>
              <w:kinsoku/>
              <w:overflowPunct/>
              <w:topLinePunct w:val="0"/>
              <w:autoSpaceDE/>
              <w:autoSpaceDN/>
              <w:bidi w:val="0"/>
              <w:adjustRightInd/>
              <w:snapToGrid/>
              <w:spacing w:line="360" w:lineRule="auto"/>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数量</w:t>
            </w:r>
          </w:p>
        </w:tc>
        <w:tc>
          <w:tcPr>
            <w:tcW w:w="470" w:type="pct"/>
            <w:vAlign w:val="center"/>
          </w:tcPr>
          <w:p>
            <w:pPr>
              <w:keepNext w:val="0"/>
              <w:keepLines w:val="0"/>
              <w:pageBreakBefore w:val="0"/>
              <w:kinsoku/>
              <w:overflowPunct/>
              <w:topLinePunct w:val="0"/>
              <w:autoSpaceDE/>
              <w:autoSpaceDN/>
              <w:bidi w:val="0"/>
              <w:adjustRightInd/>
              <w:snapToGrid/>
              <w:spacing w:line="360" w:lineRule="auto"/>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单位</w:t>
            </w:r>
          </w:p>
        </w:tc>
        <w:tc>
          <w:tcPr>
            <w:tcW w:w="1277" w:type="pct"/>
            <w:vAlign w:val="center"/>
          </w:tcPr>
          <w:p>
            <w:pPr>
              <w:keepNext w:val="0"/>
              <w:keepLines w:val="0"/>
              <w:pageBreakBefore w:val="0"/>
              <w:kinsoku/>
              <w:overflowPunct/>
              <w:topLinePunct w:val="0"/>
              <w:autoSpaceDE/>
              <w:autoSpaceDN/>
              <w:bidi w:val="0"/>
              <w:adjustRightInd/>
              <w:snapToGrid/>
              <w:spacing w:line="360" w:lineRule="auto"/>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78" w:type="pct"/>
            <w:vAlign w:val="center"/>
          </w:tcPr>
          <w:p>
            <w:pPr>
              <w:keepNext w:val="0"/>
              <w:keepLines w:val="0"/>
              <w:pageBreakBefore w:val="0"/>
              <w:kinsoku/>
              <w:overflowPunct/>
              <w:topLinePunct w:val="0"/>
              <w:autoSpaceDE/>
              <w:autoSpaceDN/>
              <w:bidi w:val="0"/>
              <w:adjustRightInd/>
              <w:snapToGrid/>
              <w:spacing w:line="360" w:lineRule="auto"/>
              <w:jc w:val="center"/>
              <w:textAlignment w:val="auto"/>
              <w:rPr>
                <w:rFonts w:hint="eastAsia" w:ascii="新宋体" w:hAnsi="新宋体" w:eastAsia="新宋体" w:cs="新宋体"/>
                <w:color w:val="auto"/>
                <w:sz w:val="22"/>
                <w:szCs w:val="22"/>
                <w:highlight w:val="none"/>
              </w:rPr>
            </w:pPr>
            <w:bookmarkStart w:id="126" w:name="_Hlk198196492"/>
            <w:r>
              <w:rPr>
                <w:rFonts w:hint="eastAsia" w:ascii="新宋体" w:hAnsi="新宋体" w:eastAsia="新宋体" w:cs="新宋体"/>
                <w:color w:val="auto"/>
                <w:sz w:val="22"/>
                <w:szCs w:val="22"/>
                <w:highlight w:val="none"/>
              </w:rPr>
              <w:t>1</w:t>
            </w:r>
          </w:p>
        </w:tc>
        <w:tc>
          <w:tcPr>
            <w:tcW w:w="2175" w:type="pct"/>
            <w:vAlign w:val="center"/>
          </w:tcPr>
          <w:p>
            <w:pPr>
              <w:keepNext w:val="0"/>
              <w:keepLines w:val="0"/>
              <w:pageBreakBefore w:val="0"/>
              <w:kinsoku/>
              <w:overflowPunct/>
              <w:topLinePunct w:val="0"/>
              <w:autoSpaceDE/>
              <w:autoSpaceDN/>
              <w:bidi w:val="0"/>
              <w:adjustRightInd/>
              <w:snapToGrid/>
              <w:spacing w:line="360" w:lineRule="auto"/>
              <w:jc w:val="center"/>
              <w:textAlignment w:val="auto"/>
              <w:rPr>
                <w:rFonts w:hint="eastAsia" w:ascii="新宋体" w:hAnsi="新宋体" w:eastAsia="新宋体" w:cs="新宋体"/>
                <w:color w:val="auto"/>
                <w:sz w:val="22"/>
                <w:szCs w:val="22"/>
                <w:highlight w:val="none"/>
              </w:rPr>
            </w:pPr>
            <w:bookmarkStart w:id="127" w:name="OLE_LINK9"/>
            <w:bookmarkStart w:id="128" w:name="OLE_LINK8"/>
            <w:r>
              <w:rPr>
                <w:rFonts w:hint="eastAsia" w:ascii="新宋体" w:hAnsi="新宋体" w:eastAsia="新宋体" w:cs="新宋体"/>
                <w:color w:val="auto"/>
                <w:sz w:val="22"/>
                <w:szCs w:val="22"/>
                <w:highlight w:val="none"/>
              </w:rPr>
              <w:t>国家数据基础设施（浙江）区域功能节点监测指标体系研究报</w:t>
            </w:r>
            <w:bookmarkEnd w:id="127"/>
            <w:r>
              <w:rPr>
                <w:rFonts w:hint="eastAsia" w:ascii="新宋体" w:hAnsi="新宋体" w:eastAsia="新宋体" w:cs="新宋体"/>
                <w:color w:val="auto"/>
                <w:sz w:val="22"/>
                <w:szCs w:val="22"/>
                <w:highlight w:val="none"/>
              </w:rPr>
              <w:t>告</w:t>
            </w:r>
            <w:bookmarkEnd w:id="128"/>
          </w:p>
        </w:tc>
        <w:tc>
          <w:tcPr>
            <w:tcW w:w="600" w:type="pct"/>
            <w:vAlign w:val="center"/>
          </w:tcPr>
          <w:p>
            <w:pPr>
              <w:keepNext w:val="0"/>
              <w:keepLines w:val="0"/>
              <w:pageBreakBefore w:val="0"/>
              <w:kinsoku/>
              <w:overflowPunct/>
              <w:topLinePunct w:val="0"/>
              <w:autoSpaceDE/>
              <w:autoSpaceDN/>
              <w:bidi w:val="0"/>
              <w:adjustRightInd/>
              <w:snapToGrid/>
              <w:spacing w:line="360" w:lineRule="auto"/>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p>
        </w:tc>
        <w:tc>
          <w:tcPr>
            <w:tcW w:w="470" w:type="pct"/>
            <w:vAlign w:val="center"/>
          </w:tcPr>
          <w:p>
            <w:pPr>
              <w:keepNext w:val="0"/>
              <w:keepLines w:val="0"/>
              <w:pageBreakBefore w:val="0"/>
              <w:kinsoku/>
              <w:overflowPunct/>
              <w:topLinePunct w:val="0"/>
              <w:autoSpaceDE/>
              <w:autoSpaceDN/>
              <w:bidi w:val="0"/>
              <w:adjustRightInd/>
              <w:snapToGrid/>
              <w:spacing w:line="360" w:lineRule="auto"/>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本</w:t>
            </w:r>
          </w:p>
        </w:tc>
        <w:tc>
          <w:tcPr>
            <w:tcW w:w="1277" w:type="pct"/>
            <w:vAlign w:val="center"/>
          </w:tcPr>
          <w:p>
            <w:pPr>
              <w:keepNext w:val="0"/>
              <w:keepLines w:val="0"/>
              <w:pageBreakBefore w:val="0"/>
              <w:kinsoku/>
              <w:overflowPunct/>
              <w:topLinePunct w:val="0"/>
              <w:autoSpaceDE/>
              <w:autoSpaceDN/>
              <w:bidi w:val="0"/>
              <w:adjustRightInd/>
              <w:snapToGrid/>
              <w:spacing w:line="360" w:lineRule="auto"/>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Word版本报告成稿</w:t>
            </w:r>
          </w:p>
        </w:tc>
      </w:tr>
      <w:bookmarkEnd w:id="126"/>
    </w:tbl>
    <w:p>
      <w:pPr>
        <w:keepNext w:val="0"/>
        <w:keepLines w:val="0"/>
        <w:pageBreakBefore w:val="0"/>
        <w:kinsoku/>
        <w:overflowPunct/>
        <w:topLinePunct w:val="0"/>
        <w:autoSpaceDE/>
        <w:autoSpaceDN/>
        <w:bidi w:val="0"/>
        <w:adjustRightInd/>
        <w:snapToGrid/>
        <w:spacing w:line="360" w:lineRule="auto"/>
        <w:ind w:firstLine="442" w:firstLineChars="20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5、采购标的需执行的相关标准、规范</w:t>
      </w:r>
    </w:p>
    <w:p>
      <w:pPr>
        <w:keepNext w:val="0"/>
        <w:keepLines w:val="0"/>
        <w:pageBreakBefore w:val="0"/>
        <w:kinsoku/>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国家相关标准、行业标准、地方标准或者其他标准、规范：</w:t>
      </w:r>
    </w:p>
    <w:tbl>
      <w:tblPr>
        <w:tblStyle w:val="28"/>
        <w:tblW w:w="49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
        <w:gridCol w:w="5264"/>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3" w:type="pct"/>
            <w:noWrap/>
            <w:vAlign w:val="center"/>
          </w:tcPr>
          <w:p>
            <w:pPr>
              <w:keepNext w:val="0"/>
              <w:keepLines w:val="0"/>
              <w:pageBreakBefore w:val="0"/>
              <w:kinsoku/>
              <w:overflowPunct/>
              <w:topLinePunct w:val="0"/>
              <w:autoSpaceDE/>
              <w:autoSpaceDN/>
              <w:bidi w:val="0"/>
              <w:adjustRightInd/>
              <w:snapToGrid/>
              <w:spacing w:line="360" w:lineRule="auto"/>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序号</w:t>
            </w:r>
          </w:p>
        </w:tc>
        <w:tc>
          <w:tcPr>
            <w:tcW w:w="2678" w:type="pct"/>
            <w:noWrap/>
            <w:vAlign w:val="center"/>
          </w:tcPr>
          <w:p>
            <w:pPr>
              <w:keepNext w:val="0"/>
              <w:keepLines w:val="0"/>
              <w:pageBreakBefore w:val="0"/>
              <w:kinsoku/>
              <w:overflowPunct/>
              <w:topLinePunct w:val="0"/>
              <w:autoSpaceDE/>
              <w:autoSpaceDN/>
              <w:bidi w:val="0"/>
              <w:adjustRightInd/>
              <w:snapToGrid/>
              <w:spacing w:line="360" w:lineRule="auto"/>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名称</w:t>
            </w:r>
          </w:p>
        </w:tc>
        <w:tc>
          <w:tcPr>
            <w:tcW w:w="1867" w:type="pct"/>
            <w:noWrap/>
            <w:vAlign w:val="center"/>
          </w:tcPr>
          <w:p>
            <w:pPr>
              <w:keepNext w:val="0"/>
              <w:keepLines w:val="0"/>
              <w:pageBreakBefore w:val="0"/>
              <w:kinsoku/>
              <w:overflowPunct/>
              <w:topLinePunct w:val="0"/>
              <w:autoSpaceDE/>
              <w:autoSpaceDN/>
              <w:bidi w:val="0"/>
              <w:adjustRightInd/>
              <w:snapToGrid/>
              <w:spacing w:line="360" w:lineRule="auto"/>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标号或文号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53" w:type="pct"/>
            <w:noWrap/>
            <w:vAlign w:val="center"/>
          </w:tcPr>
          <w:p>
            <w:pPr>
              <w:keepNext w:val="0"/>
              <w:keepLines w:val="0"/>
              <w:pageBreakBefore w:val="0"/>
              <w:kinsoku/>
              <w:overflowPunct/>
              <w:topLinePunct w:val="0"/>
              <w:autoSpaceDE/>
              <w:autoSpaceDN/>
              <w:bidi w:val="0"/>
              <w:adjustRightInd/>
              <w:snapToGrid/>
              <w:spacing w:line="360" w:lineRule="auto"/>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p>
        </w:tc>
        <w:tc>
          <w:tcPr>
            <w:tcW w:w="2678" w:type="pct"/>
            <w:vAlign w:val="center"/>
          </w:tcPr>
          <w:p>
            <w:pPr>
              <w:keepNext w:val="0"/>
              <w:keepLines w:val="0"/>
              <w:pageBreakBefore w:val="0"/>
              <w:kinsoku/>
              <w:wordWrap w:val="0"/>
              <w:overflowPunct/>
              <w:topLinePunct w:val="0"/>
              <w:autoSpaceDE/>
              <w:autoSpaceDN/>
              <w:bidi w:val="0"/>
              <w:adjustRightInd/>
              <w:snapToGrid/>
              <w:spacing w:line="360" w:lineRule="auto"/>
              <w:ind w:left="-65" w:leftChars="-31" w:right="-65" w:rightChars="-31"/>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数据基础设施 参考架构</w:t>
            </w:r>
          </w:p>
        </w:tc>
        <w:tc>
          <w:tcPr>
            <w:tcW w:w="1867" w:type="pct"/>
            <w:noWrap/>
            <w:vAlign w:val="center"/>
          </w:tcPr>
          <w:p>
            <w:pPr>
              <w:keepNext w:val="0"/>
              <w:keepLines w:val="0"/>
              <w:pageBreakBefore w:val="0"/>
              <w:kinsoku/>
              <w:wordWrap w:val="0"/>
              <w:overflowPunct/>
              <w:topLinePunct w:val="0"/>
              <w:autoSpaceDE/>
              <w:autoSpaceDN/>
              <w:bidi w:val="0"/>
              <w:adjustRightInd/>
              <w:snapToGrid/>
              <w:spacing w:line="360" w:lineRule="auto"/>
              <w:ind w:left="-65" w:leftChars="-31" w:right="-65" w:rightChars="-31"/>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NDI-TR-2025-01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53" w:type="pct"/>
            <w:noWrap/>
            <w:vAlign w:val="center"/>
          </w:tcPr>
          <w:p>
            <w:pPr>
              <w:keepNext w:val="0"/>
              <w:keepLines w:val="0"/>
              <w:pageBreakBefore w:val="0"/>
              <w:kinsoku/>
              <w:overflowPunct/>
              <w:topLinePunct w:val="0"/>
              <w:autoSpaceDE/>
              <w:autoSpaceDN/>
              <w:bidi w:val="0"/>
              <w:adjustRightInd/>
              <w:snapToGrid/>
              <w:spacing w:line="360" w:lineRule="auto"/>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p>
        </w:tc>
        <w:tc>
          <w:tcPr>
            <w:tcW w:w="2678" w:type="pct"/>
            <w:vAlign w:val="center"/>
          </w:tcPr>
          <w:p>
            <w:pPr>
              <w:keepNext w:val="0"/>
              <w:keepLines w:val="0"/>
              <w:pageBreakBefore w:val="0"/>
              <w:kinsoku/>
              <w:overflowPunct/>
              <w:topLinePunct w:val="0"/>
              <w:autoSpaceDE/>
              <w:autoSpaceDN/>
              <w:bidi w:val="0"/>
              <w:adjustRightInd/>
              <w:snapToGrid/>
              <w:spacing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数据基础设施 互联互通基本要求</w:t>
            </w:r>
          </w:p>
        </w:tc>
        <w:tc>
          <w:tcPr>
            <w:tcW w:w="1867" w:type="pct"/>
            <w:noWrap/>
            <w:vAlign w:val="center"/>
          </w:tcPr>
          <w:p>
            <w:pPr>
              <w:keepNext w:val="0"/>
              <w:keepLines w:val="0"/>
              <w:pageBreakBefore w:val="0"/>
              <w:kinsoku/>
              <w:wordWrap w:val="0"/>
              <w:overflowPunct/>
              <w:topLinePunct w:val="0"/>
              <w:autoSpaceDE/>
              <w:autoSpaceDN/>
              <w:bidi w:val="0"/>
              <w:adjustRightInd/>
              <w:snapToGrid/>
              <w:spacing w:line="360" w:lineRule="auto"/>
              <w:ind w:left="-65" w:leftChars="-31" w:right="-65" w:rightChars="-31"/>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NDI-TR-2025-02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53" w:type="pct"/>
            <w:noWrap/>
            <w:vAlign w:val="center"/>
          </w:tcPr>
          <w:p>
            <w:pPr>
              <w:keepNext w:val="0"/>
              <w:keepLines w:val="0"/>
              <w:pageBreakBefore w:val="0"/>
              <w:widowControl/>
              <w:tabs>
                <w:tab w:val="left" w:pos="140"/>
              </w:tabs>
              <w:kinsoku/>
              <w:wordWrap w:val="0"/>
              <w:overflowPunct/>
              <w:topLinePunct w:val="0"/>
              <w:autoSpaceDE/>
              <w:autoSpaceDN/>
              <w:bidi w:val="0"/>
              <w:adjustRightInd/>
              <w:snapToGrid/>
              <w:spacing w:after="200" w:line="360" w:lineRule="auto"/>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w:t>
            </w:r>
          </w:p>
        </w:tc>
        <w:tc>
          <w:tcPr>
            <w:tcW w:w="2678" w:type="pct"/>
            <w:vAlign w:val="center"/>
          </w:tcPr>
          <w:p>
            <w:pPr>
              <w:keepNext w:val="0"/>
              <w:keepLines w:val="0"/>
              <w:pageBreakBefore w:val="0"/>
              <w:kinsoku/>
              <w:wordWrap w:val="0"/>
              <w:overflowPunct/>
              <w:topLinePunct w:val="0"/>
              <w:autoSpaceDE/>
              <w:autoSpaceDN/>
              <w:bidi w:val="0"/>
              <w:adjustRightInd/>
              <w:snapToGrid/>
              <w:spacing w:line="360" w:lineRule="auto"/>
              <w:ind w:left="-65" w:leftChars="-31" w:right="-65" w:rightChars="-31"/>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数据基础设施 用户身份管理和接入规范</w:t>
            </w:r>
          </w:p>
        </w:tc>
        <w:tc>
          <w:tcPr>
            <w:tcW w:w="1867" w:type="pct"/>
            <w:noWrap/>
            <w:vAlign w:val="center"/>
          </w:tcPr>
          <w:p>
            <w:pPr>
              <w:keepNext w:val="0"/>
              <w:keepLines w:val="0"/>
              <w:pageBreakBefore w:val="0"/>
              <w:kinsoku/>
              <w:wordWrap w:val="0"/>
              <w:overflowPunct/>
              <w:topLinePunct w:val="0"/>
              <w:autoSpaceDE/>
              <w:autoSpaceDN/>
              <w:bidi w:val="0"/>
              <w:adjustRightInd/>
              <w:snapToGrid/>
              <w:spacing w:line="360" w:lineRule="auto"/>
              <w:ind w:left="-65" w:leftChars="-31" w:right="-65" w:rightChars="-31"/>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NDI-TR-2025-03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53" w:type="pct"/>
            <w:noWrap/>
            <w:vAlign w:val="center"/>
          </w:tcPr>
          <w:p>
            <w:pPr>
              <w:keepNext w:val="0"/>
              <w:keepLines w:val="0"/>
              <w:pageBreakBefore w:val="0"/>
              <w:widowControl/>
              <w:tabs>
                <w:tab w:val="left" w:pos="140"/>
              </w:tabs>
              <w:kinsoku/>
              <w:wordWrap w:val="0"/>
              <w:overflowPunct/>
              <w:topLinePunct w:val="0"/>
              <w:autoSpaceDE/>
              <w:autoSpaceDN/>
              <w:bidi w:val="0"/>
              <w:adjustRightInd/>
              <w:snapToGrid/>
              <w:spacing w:after="200" w:line="360" w:lineRule="auto"/>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w:t>
            </w:r>
          </w:p>
        </w:tc>
        <w:tc>
          <w:tcPr>
            <w:tcW w:w="2678" w:type="pct"/>
            <w:vAlign w:val="center"/>
          </w:tcPr>
          <w:p>
            <w:pPr>
              <w:keepNext w:val="0"/>
              <w:keepLines w:val="0"/>
              <w:pageBreakBefore w:val="0"/>
              <w:kinsoku/>
              <w:wordWrap w:val="0"/>
              <w:overflowPunct/>
              <w:topLinePunct w:val="0"/>
              <w:autoSpaceDE/>
              <w:autoSpaceDN/>
              <w:bidi w:val="0"/>
              <w:adjustRightInd/>
              <w:snapToGrid/>
              <w:spacing w:line="360" w:lineRule="auto"/>
              <w:ind w:left="-65" w:leftChars="-31" w:right="-65" w:rightChars="-31"/>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数据基础设施 标识管理规范</w:t>
            </w:r>
          </w:p>
        </w:tc>
        <w:tc>
          <w:tcPr>
            <w:tcW w:w="1867" w:type="pct"/>
            <w:noWrap/>
            <w:vAlign w:val="center"/>
          </w:tcPr>
          <w:p>
            <w:pPr>
              <w:keepNext w:val="0"/>
              <w:keepLines w:val="0"/>
              <w:pageBreakBefore w:val="0"/>
              <w:kinsoku/>
              <w:wordWrap w:val="0"/>
              <w:overflowPunct/>
              <w:topLinePunct w:val="0"/>
              <w:autoSpaceDE/>
              <w:autoSpaceDN/>
              <w:bidi w:val="0"/>
              <w:adjustRightInd/>
              <w:snapToGrid/>
              <w:spacing w:line="360" w:lineRule="auto"/>
              <w:ind w:left="-65" w:leftChars="-31" w:right="-65" w:rightChars="-31"/>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NDI-TR-2025-04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53" w:type="pct"/>
            <w:noWrap/>
            <w:vAlign w:val="center"/>
          </w:tcPr>
          <w:p>
            <w:pPr>
              <w:keepNext w:val="0"/>
              <w:keepLines w:val="0"/>
              <w:pageBreakBefore w:val="0"/>
              <w:widowControl/>
              <w:tabs>
                <w:tab w:val="left" w:pos="140"/>
              </w:tabs>
              <w:kinsoku/>
              <w:wordWrap w:val="0"/>
              <w:overflowPunct/>
              <w:topLinePunct w:val="0"/>
              <w:autoSpaceDE/>
              <w:autoSpaceDN/>
              <w:bidi w:val="0"/>
              <w:adjustRightInd/>
              <w:snapToGrid/>
              <w:spacing w:after="200" w:line="360" w:lineRule="auto"/>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w:t>
            </w:r>
          </w:p>
        </w:tc>
        <w:tc>
          <w:tcPr>
            <w:tcW w:w="2678" w:type="pct"/>
            <w:vAlign w:val="center"/>
          </w:tcPr>
          <w:p>
            <w:pPr>
              <w:keepNext w:val="0"/>
              <w:keepLines w:val="0"/>
              <w:pageBreakBefore w:val="0"/>
              <w:kinsoku/>
              <w:wordWrap w:val="0"/>
              <w:overflowPunct/>
              <w:topLinePunct w:val="0"/>
              <w:autoSpaceDE/>
              <w:autoSpaceDN/>
              <w:bidi w:val="0"/>
              <w:adjustRightInd/>
              <w:snapToGrid/>
              <w:spacing w:line="360" w:lineRule="auto"/>
              <w:ind w:left="-65" w:leftChars="-31" w:right="-65" w:rightChars="-31"/>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数据基础设施 接入连接器技术要求</w:t>
            </w:r>
          </w:p>
        </w:tc>
        <w:tc>
          <w:tcPr>
            <w:tcW w:w="1867" w:type="pct"/>
            <w:noWrap/>
            <w:vAlign w:val="center"/>
          </w:tcPr>
          <w:p>
            <w:pPr>
              <w:keepNext w:val="0"/>
              <w:keepLines w:val="0"/>
              <w:pageBreakBefore w:val="0"/>
              <w:kinsoku/>
              <w:wordWrap w:val="0"/>
              <w:overflowPunct/>
              <w:topLinePunct w:val="0"/>
              <w:autoSpaceDE/>
              <w:autoSpaceDN/>
              <w:bidi w:val="0"/>
              <w:adjustRightInd/>
              <w:snapToGrid/>
              <w:spacing w:line="360" w:lineRule="auto"/>
              <w:ind w:left="-65" w:leftChars="-31" w:right="-65" w:rightChars="-31"/>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NDI-TR-2025-05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53" w:type="pct"/>
            <w:noWrap/>
            <w:vAlign w:val="center"/>
          </w:tcPr>
          <w:p>
            <w:pPr>
              <w:keepNext w:val="0"/>
              <w:keepLines w:val="0"/>
              <w:pageBreakBefore w:val="0"/>
              <w:widowControl/>
              <w:tabs>
                <w:tab w:val="left" w:pos="140"/>
              </w:tabs>
              <w:kinsoku/>
              <w:wordWrap w:val="0"/>
              <w:overflowPunct/>
              <w:topLinePunct w:val="0"/>
              <w:autoSpaceDE/>
              <w:autoSpaceDN/>
              <w:bidi w:val="0"/>
              <w:adjustRightInd/>
              <w:snapToGrid/>
              <w:spacing w:after="200" w:line="360" w:lineRule="auto"/>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w:t>
            </w:r>
          </w:p>
        </w:tc>
        <w:tc>
          <w:tcPr>
            <w:tcW w:w="2678" w:type="pct"/>
            <w:vAlign w:val="center"/>
          </w:tcPr>
          <w:p>
            <w:pPr>
              <w:keepNext w:val="0"/>
              <w:keepLines w:val="0"/>
              <w:pageBreakBefore w:val="0"/>
              <w:kinsoku/>
              <w:wordWrap w:val="0"/>
              <w:overflowPunct/>
              <w:topLinePunct w:val="0"/>
              <w:autoSpaceDE/>
              <w:autoSpaceDN/>
              <w:bidi w:val="0"/>
              <w:adjustRightInd/>
              <w:snapToGrid/>
              <w:spacing w:line="360" w:lineRule="auto"/>
              <w:ind w:left="-65" w:leftChars="-31" w:right="-65" w:rightChars="-31"/>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数据基础设施 数据目录描述规范</w:t>
            </w:r>
          </w:p>
        </w:tc>
        <w:tc>
          <w:tcPr>
            <w:tcW w:w="1867" w:type="pct"/>
            <w:noWrap/>
            <w:vAlign w:val="center"/>
          </w:tcPr>
          <w:p>
            <w:pPr>
              <w:keepNext w:val="0"/>
              <w:keepLines w:val="0"/>
              <w:pageBreakBefore w:val="0"/>
              <w:kinsoku/>
              <w:wordWrap w:val="0"/>
              <w:overflowPunct/>
              <w:topLinePunct w:val="0"/>
              <w:autoSpaceDE/>
              <w:autoSpaceDN/>
              <w:bidi w:val="0"/>
              <w:adjustRightInd/>
              <w:snapToGrid/>
              <w:spacing w:line="360" w:lineRule="auto"/>
              <w:ind w:left="-65" w:leftChars="-31" w:right="-65" w:rightChars="-31"/>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NDI-TR-2025-06</w:t>
            </w:r>
          </w:p>
        </w:tc>
      </w:tr>
    </w:tbl>
    <w:p>
      <w:pPr>
        <w:keepNext w:val="0"/>
        <w:keepLines w:val="0"/>
        <w:pageBreakBefore w:val="0"/>
        <w:numPr>
          <w:ilvl w:val="255"/>
          <w:numId w:val="0"/>
        </w:numPr>
        <w:kinsoku/>
        <w:overflowPunct/>
        <w:topLinePunct w:val="0"/>
        <w:autoSpaceDE/>
        <w:autoSpaceDN/>
        <w:bidi w:val="0"/>
        <w:adjustRightInd/>
        <w:snapToGrid/>
        <w:spacing w:line="360" w:lineRule="auto"/>
        <w:ind w:firstLine="442" w:firstLineChars="20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6、技术要求</w:t>
      </w:r>
    </w:p>
    <w:p>
      <w:pPr>
        <w:keepNext w:val="0"/>
        <w:keepLines w:val="0"/>
        <w:pageBreakBefore w:val="0"/>
        <w:numPr>
          <w:ilvl w:val="255"/>
          <w:numId w:val="0"/>
        </w:numPr>
        <w:kinsoku/>
        <w:overflowPunct/>
        <w:topLinePunct w:val="0"/>
        <w:autoSpaceDE/>
        <w:autoSpaceDN/>
        <w:bidi w:val="0"/>
        <w:adjustRightInd/>
        <w:snapToGrid/>
        <w:spacing w:line="360" w:lineRule="auto"/>
        <w:ind w:firstLine="440" w:firstLineChars="20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说明：指标按重要性分为“★”、“☆”和无标示指标。★代表关键性指标， ☆代表重要指标，无标识则表示一般指标项。</w:t>
      </w:r>
    </w:p>
    <w:p>
      <w:pPr>
        <w:keepNext w:val="0"/>
        <w:keepLines w:val="0"/>
        <w:pageBreakBefore w:val="0"/>
        <w:numPr>
          <w:ilvl w:val="255"/>
          <w:numId w:val="0"/>
        </w:numPr>
        <w:kinsoku/>
        <w:overflowPunct/>
        <w:topLinePunct w:val="0"/>
        <w:autoSpaceDE/>
        <w:autoSpaceDN/>
        <w:bidi w:val="0"/>
        <w:adjustRightInd/>
        <w:snapToGrid/>
        <w:spacing w:line="360" w:lineRule="auto"/>
        <w:ind w:firstLine="440" w:firstLineChars="20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本次咨询需立足温州区域功能节点定位，贴合《国家数据基础设施建设指引》要求，确保成果具备合规性、实用性与前瞻性，支撑节点数据高效流通与安全管理。服务内容聚焦三大核心任务：其一，构建项目建设基线诊断与软制度框架。对标《国家数据基础设施建设指引》等国家规范，系统梳理浙江区域功能节点数据基础设施建设全链路制度现状，结合重点企业、部门业务痛点，构建软制度框架，明确核心模块边界与协同逻辑。其二，评估建设进程多维度。建立评估指标体系，对节点建设阶段性成果进行量化评估，形成评估报告，精准定位建设瓶颈，提出针对性改进方向。其三，设计动态监测指标体系。围绕数据基础设施持续运营需求，设计覆盖建设、规模、运营、安全等维度的动态监测指标，明确监测频次、数据采集来源与分析模型，确保实时捕捉建设运行偏差，支撑精准调控。</w:t>
      </w:r>
    </w:p>
    <w:p>
      <w:pPr>
        <w:keepNext w:val="0"/>
        <w:keepLines w:val="0"/>
        <w:pageBreakBefore w:val="0"/>
        <w:numPr>
          <w:ilvl w:val="255"/>
          <w:numId w:val="0"/>
        </w:numPr>
        <w:kinsoku/>
        <w:overflowPunct/>
        <w:topLinePunct w:val="0"/>
        <w:autoSpaceDE/>
        <w:autoSpaceDN/>
        <w:bidi w:val="0"/>
        <w:adjustRightInd/>
        <w:snapToGrid/>
        <w:spacing w:line="360" w:lineRule="auto"/>
        <w:ind w:firstLine="442" w:firstLineChars="20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1. 国家数据基础设施（浙江）区域功能节点监测指标体系研究报告</w:t>
      </w:r>
    </w:p>
    <w:p>
      <w:pPr>
        <w:keepNext w:val="0"/>
        <w:keepLines w:val="0"/>
        <w:pageBreakBefore w:val="0"/>
        <w:numPr>
          <w:ilvl w:val="255"/>
          <w:numId w:val="0"/>
        </w:numPr>
        <w:kinsoku/>
        <w:overflowPunct/>
        <w:topLinePunct w:val="0"/>
        <w:autoSpaceDE/>
        <w:autoSpaceDN/>
        <w:bidi w:val="0"/>
        <w:adjustRightInd/>
        <w:snapToGrid/>
        <w:spacing w:line="360" w:lineRule="auto"/>
        <w:ind w:firstLine="440" w:firstLineChars="20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供应商完成研究报告编写工作，根据如下要求编制项目报告，具体要求如下所示：</w:t>
      </w:r>
    </w:p>
    <w:p>
      <w:pPr>
        <w:keepNext w:val="0"/>
        <w:keepLines w:val="0"/>
        <w:pageBreakBefore w:val="0"/>
        <w:numPr>
          <w:ilvl w:val="255"/>
          <w:numId w:val="0"/>
        </w:numPr>
        <w:kinsoku/>
        <w:overflowPunct/>
        <w:topLinePunct w:val="0"/>
        <w:autoSpaceDE/>
        <w:autoSpaceDN/>
        <w:bidi w:val="0"/>
        <w:adjustRightInd/>
        <w:snapToGrid/>
        <w:spacing w:line="360" w:lineRule="auto"/>
        <w:ind w:firstLine="440" w:firstLineChars="20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关键性指标）研究报告必须严格遵循并细化落实《国家数据基础设施建设指引》的顶层设计思想与建设要求。指标体系应能精准量化并评估浙江节点在“全域-区域/行业-业务”三级架构中的功能定位、协同效能与枢纽作用。</w:t>
      </w:r>
    </w:p>
    <w:p>
      <w:pPr>
        <w:keepNext w:val="0"/>
        <w:keepLines w:val="0"/>
        <w:pageBreakBefore w:val="0"/>
        <w:numPr>
          <w:ilvl w:val="255"/>
          <w:numId w:val="0"/>
        </w:numPr>
        <w:kinsoku/>
        <w:overflowPunct/>
        <w:topLinePunct w:val="0"/>
        <w:autoSpaceDE/>
        <w:autoSpaceDN/>
        <w:bidi w:val="0"/>
        <w:adjustRightInd/>
        <w:snapToGrid/>
        <w:spacing w:line="360" w:lineRule="auto"/>
        <w:ind w:firstLine="440" w:firstLineChars="20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关键性指标）监测维度的全覆盖。指标体系必须全面覆盖节点的“建设、规模、运营、安全”四大维度。建设维度关注工程进度与投资完成情况；规模维度关注接入主体数量、数据资源总量、数据产品规模等；运营维度关注数据流通量、API调用量等；安全维度关注安全事件数量、安全攻击次数等。</w:t>
      </w:r>
    </w:p>
    <w:p>
      <w:pPr>
        <w:keepNext w:val="0"/>
        <w:keepLines w:val="0"/>
        <w:pageBreakBefore w:val="0"/>
        <w:numPr>
          <w:ilvl w:val="255"/>
          <w:numId w:val="0"/>
        </w:numPr>
        <w:kinsoku/>
        <w:overflowPunct/>
        <w:topLinePunct w:val="0"/>
        <w:autoSpaceDE/>
        <w:autoSpaceDN/>
        <w:bidi w:val="0"/>
        <w:adjustRightInd/>
        <w:snapToGrid/>
        <w:spacing w:line="360" w:lineRule="auto"/>
        <w:ind w:firstLine="440" w:firstLineChars="200"/>
        <w:jc w:val="left"/>
        <w:textAlignment w:val="auto"/>
        <w:rPr>
          <w:rFonts w:hint="eastAsia" w:ascii="新宋体" w:hAnsi="新宋体" w:eastAsia="新宋体" w:cs="新宋体"/>
          <w:color w:val="auto"/>
          <w:sz w:val="22"/>
          <w:szCs w:val="22"/>
          <w:highlight w:val="none"/>
        </w:rPr>
      </w:pPr>
      <w:bookmarkStart w:id="129" w:name="OLE_LINK1"/>
      <w:r>
        <w:rPr>
          <w:rFonts w:hint="eastAsia" w:ascii="新宋体" w:hAnsi="新宋体" w:eastAsia="新宋体" w:cs="新宋体"/>
          <w:color w:val="auto"/>
          <w:sz w:val="22"/>
          <w:szCs w:val="22"/>
          <w:highlight w:val="none"/>
        </w:rPr>
        <w:t>（3）★（关键性指标）监测数据的实时性与自动化采集能力。必须明确各项指标的数据采集频率、采集方式（应用自动化采集，尽量减少人工填报）。</w:t>
      </w:r>
    </w:p>
    <w:bookmarkEnd w:id="129"/>
    <w:p>
      <w:pPr>
        <w:keepNext w:val="0"/>
        <w:keepLines w:val="0"/>
        <w:pageBreakBefore w:val="0"/>
        <w:numPr>
          <w:ilvl w:val="255"/>
          <w:numId w:val="0"/>
        </w:numPr>
        <w:kinsoku/>
        <w:overflowPunct/>
        <w:topLinePunct w:val="0"/>
        <w:autoSpaceDE/>
        <w:autoSpaceDN/>
        <w:bidi w:val="0"/>
        <w:adjustRightInd/>
        <w:snapToGrid/>
        <w:spacing w:line="360" w:lineRule="auto"/>
        <w:ind w:firstLine="440" w:firstLineChars="20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（4）★（关键性指标）分析模型与决策支持功能。应设计相应的数据基础设施指标体系模型，根据此指标体系能够从监测数据中挖掘深层信息，为节点运营优化和战略决策提供支持。</w:t>
      </w:r>
    </w:p>
    <w:p>
      <w:pPr>
        <w:keepNext w:val="0"/>
        <w:keepLines w:val="0"/>
        <w:pageBreakBefore w:val="0"/>
        <w:numPr>
          <w:ilvl w:val="255"/>
          <w:numId w:val="0"/>
        </w:numPr>
        <w:kinsoku/>
        <w:overflowPunct/>
        <w:topLinePunct w:val="0"/>
        <w:autoSpaceDE/>
        <w:autoSpaceDN/>
        <w:bidi w:val="0"/>
        <w:adjustRightInd/>
        <w:snapToGrid/>
        <w:spacing w:line="360" w:lineRule="auto"/>
        <w:ind w:firstLine="440" w:firstLineChars="20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（5）☆（重要指标）指标体系的灵活性与可扩展性。设计方案应考虑到未来业务发展和技术演进，允许根据需要对监测指标进行增、删、改，保持体系的灵活性和可扩展性。</w:t>
      </w:r>
    </w:p>
    <w:p>
      <w:pPr>
        <w:keepNext w:val="0"/>
        <w:keepLines w:val="0"/>
        <w:pageBreakBefore w:val="0"/>
        <w:numPr>
          <w:ilvl w:val="255"/>
          <w:numId w:val="0"/>
        </w:numPr>
        <w:kinsoku/>
        <w:overflowPunct/>
        <w:topLinePunct w:val="0"/>
        <w:autoSpaceDE/>
        <w:autoSpaceDN/>
        <w:bidi w:val="0"/>
        <w:adjustRightInd/>
        <w:snapToGrid/>
        <w:spacing w:line="360" w:lineRule="auto"/>
        <w:ind w:firstLine="440" w:firstLineChars="20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一般指标项）体系部署路径与可持续运营保障建议。方案必须具备充分的落地性与可持续性。报告应对该体系建成后的长效运营模式、日常维护、指标动态迭代优化机制提出全面且切实可行的建议，确保该动态监测体系能够伴随浙江区域功能节点的成长而持续演进、稳定运行并不断创造业务价值。</w:t>
      </w:r>
    </w:p>
    <w:p>
      <w:pPr>
        <w:keepNext w:val="0"/>
        <w:keepLines w:val="0"/>
        <w:pageBreakBefore w:val="0"/>
        <w:numPr>
          <w:ilvl w:val="255"/>
          <w:numId w:val="0"/>
        </w:numPr>
        <w:kinsoku/>
        <w:overflowPunct/>
        <w:topLinePunct w:val="0"/>
        <w:autoSpaceDE/>
        <w:autoSpaceDN/>
        <w:bidi w:val="0"/>
        <w:adjustRightInd/>
        <w:snapToGrid/>
        <w:spacing w:line="360" w:lineRule="auto"/>
        <w:ind w:firstLine="440" w:firstLineChars="20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7、商务要求</w:t>
      </w:r>
    </w:p>
    <w:p>
      <w:pPr>
        <w:keepNext w:val="0"/>
        <w:keepLines w:val="0"/>
        <w:pageBreakBefore w:val="0"/>
        <w:numPr>
          <w:ilvl w:val="255"/>
          <w:numId w:val="0"/>
        </w:numPr>
        <w:kinsoku/>
        <w:overflowPunct/>
        <w:topLinePunct w:val="0"/>
        <w:autoSpaceDE/>
        <w:autoSpaceDN/>
        <w:bidi w:val="0"/>
        <w:adjustRightInd/>
        <w:snapToGrid/>
        <w:spacing w:line="360" w:lineRule="auto"/>
        <w:ind w:firstLine="440" w:firstLineChars="20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r>
        <w:rPr>
          <w:rFonts w:hint="eastAsia" w:ascii="新宋体" w:hAnsi="新宋体" w:eastAsia="新宋体" w:cs="新宋体"/>
          <w:color w:val="auto"/>
          <w:sz w:val="22"/>
          <w:szCs w:val="22"/>
          <w:highlight w:val="none"/>
          <w:lang w:val="en-US" w:eastAsia="zh-CN"/>
        </w:rPr>
        <w:t>服务期限</w:t>
      </w:r>
      <w:r>
        <w:rPr>
          <w:rFonts w:hint="eastAsia" w:ascii="新宋体" w:hAnsi="新宋体" w:eastAsia="新宋体" w:cs="新宋体"/>
          <w:color w:val="auto"/>
          <w:sz w:val="22"/>
          <w:szCs w:val="22"/>
          <w:highlight w:val="none"/>
        </w:rPr>
        <w:t>要求</w:t>
      </w:r>
    </w:p>
    <w:p>
      <w:pPr>
        <w:keepNext w:val="0"/>
        <w:keepLines w:val="0"/>
        <w:pageBreakBefore w:val="0"/>
        <w:numPr>
          <w:ilvl w:val="255"/>
          <w:numId w:val="0"/>
        </w:numPr>
        <w:kinsoku/>
        <w:overflowPunct/>
        <w:topLinePunct w:val="0"/>
        <w:autoSpaceDE/>
        <w:autoSpaceDN/>
        <w:bidi w:val="0"/>
        <w:adjustRightInd/>
        <w:snapToGrid/>
        <w:spacing w:line="360" w:lineRule="auto"/>
        <w:ind w:firstLine="440" w:firstLineChars="20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合同签订后30日以内，提交</w:t>
      </w:r>
      <w:r>
        <w:rPr>
          <w:rFonts w:hint="eastAsia" w:ascii="新宋体" w:hAnsi="新宋体" w:eastAsia="新宋体" w:cs="新宋体"/>
          <w:color w:val="auto"/>
          <w:sz w:val="22"/>
          <w:szCs w:val="22"/>
          <w:highlight w:val="none"/>
          <w:lang w:val="en-US" w:eastAsia="zh-CN"/>
        </w:rPr>
        <w:t>一</w:t>
      </w:r>
      <w:r>
        <w:rPr>
          <w:rFonts w:hint="eastAsia" w:ascii="新宋体" w:hAnsi="新宋体" w:eastAsia="新宋体" w:cs="新宋体"/>
          <w:color w:val="auto"/>
          <w:sz w:val="22"/>
          <w:szCs w:val="22"/>
          <w:highlight w:val="none"/>
        </w:rPr>
        <w:t>份报告的终稿，并保障完成后续相关申报工作。</w:t>
      </w:r>
    </w:p>
    <w:p>
      <w:pPr>
        <w:keepNext w:val="0"/>
        <w:keepLines w:val="0"/>
        <w:pageBreakBefore w:val="0"/>
        <w:numPr>
          <w:ilvl w:val="255"/>
          <w:numId w:val="0"/>
        </w:numPr>
        <w:kinsoku/>
        <w:overflowPunct/>
        <w:topLinePunct w:val="0"/>
        <w:autoSpaceDE/>
        <w:autoSpaceDN/>
        <w:bidi w:val="0"/>
        <w:adjustRightInd/>
        <w:snapToGrid/>
        <w:spacing w:line="360" w:lineRule="auto"/>
        <w:ind w:firstLine="440" w:firstLineChars="20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2.质保期/运维期要求</w:t>
      </w:r>
    </w:p>
    <w:p>
      <w:pPr>
        <w:keepNext w:val="0"/>
        <w:keepLines w:val="0"/>
        <w:pageBreakBefore w:val="0"/>
        <w:numPr>
          <w:ilvl w:val="255"/>
          <w:numId w:val="0"/>
        </w:numPr>
        <w:kinsoku/>
        <w:overflowPunct/>
        <w:topLinePunct w:val="0"/>
        <w:autoSpaceDE/>
        <w:autoSpaceDN/>
        <w:bidi w:val="0"/>
        <w:adjustRightInd/>
        <w:snapToGrid/>
        <w:spacing w:line="360" w:lineRule="auto"/>
        <w:ind w:firstLine="440" w:firstLineChars="20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项目质保期到后续相关申报工作完成后止。</w:t>
      </w:r>
    </w:p>
    <w:p>
      <w:pPr>
        <w:keepNext w:val="0"/>
        <w:keepLines w:val="0"/>
        <w:pageBreakBefore w:val="0"/>
        <w:numPr>
          <w:ilvl w:val="255"/>
          <w:numId w:val="0"/>
        </w:numPr>
        <w:kinsoku/>
        <w:overflowPunct/>
        <w:topLinePunct w:val="0"/>
        <w:autoSpaceDE/>
        <w:autoSpaceDN/>
        <w:bidi w:val="0"/>
        <w:adjustRightInd/>
        <w:snapToGrid/>
        <w:spacing w:line="360" w:lineRule="auto"/>
        <w:ind w:firstLine="440" w:firstLineChars="20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3.付款方式</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分期支付：</w:t>
      </w:r>
    </w:p>
    <w:p>
      <w:pPr>
        <w:keepNext w:val="0"/>
        <w:keepLines w:val="0"/>
        <w:pageBreakBefore w:val="0"/>
        <w:widowControl w:val="0"/>
        <w:kinsoku/>
        <w:wordWrap/>
        <w:overflowPunct/>
        <w:topLinePunct w:val="0"/>
        <w:autoSpaceDE/>
        <w:autoSpaceDN/>
        <w:bidi w:val="0"/>
        <w:adjustRightInd/>
        <w:snapToGrid/>
        <w:spacing w:line="360" w:lineRule="auto"/>
        <w:ind w:firstLine="660" w:firstLineChars="3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①</w:t>
      </w:r>
      <w:r>
        <w:rPr>
          <w:rFonts w:hint="eastAsia" w:ascii="新宋体" w:hAnsi="新宋体" w:eastAsia="新宋体" w:cs="新宋体"/>
          <w:color w:val="auto"/>
          <w:sz w:val="22"/>
          <w:szCs w:val="22"/>
          <w:highlight w:val="none"/>
          <w:lang w:val="en-US" w:eastAsia="zh-CN"/>
        </w:rPr>
        <w:t>采购人</w:t>
      </w:r>
      <w:r>
        <w:rPr>
          <w:rFonts w:hint="eastAsia" w:ascii="新宋体" w:hAnsi="新宋体" w:eastAsia="新宋体" w:cs="新宋体"/>
          <w:color w:val="auto"/>
          <w:sz w:val="22"/>
          <w:szCs w:val="22"/>
          <w:highlight w:val="none"/>
        </w:rPr>
        <w:t>应于本合同生效之日起5个工作日内向</w:t>
      </w:r>
      <w:r>
        <w:rPr>
          <w:rFonts w:hint="eastAsia" w:ascii="新宋体" w:hAnsi="新宋体" w:eastAsia="新宋体" w:cs="新宋体"/>
          <w:color w:val="auto"/>
          <w:sz w:val="22"/>
          <w:szCs w:val="22"/>
          <w:highlight w:val="none"/>
          <w:lang w:val="en-US" w:eastAsia="zh-CN"/>
        </w:rPr>
        <w:t>中标人</w:t>
      </w:r>
      <w:r>
        <w:rPr>
          <w:rFonts w:hint="eastAsia" w:ascii="新宋体" w:hAnsi="新宋体" w:eastAsia="新宋体" w:cs="新宋体"/>
          <w:color w:val="auto"/>
          <w:sz w:val="22"/>
          <w:szCs w:val="22"/>
          <w:highlight w:val="none"/>
        </w:rPr>
        <w:t>支付本合同服务费的50%，即￥【      】元整（大写：人民币【      】元整）。</w:t>
      </w:r>
    </w:p>
    <w:p>
      <w:pPr>
        <w:keepNext w:val="0"/>
        <w:keepLines w:val="0"/>
        <w:pageBreakBefore w:val="0"/>
        <w:widowControl w:val="0"/>
        <w:kinsoku/>
        <w:wordWrap/>
        <w:overflowPunct/>
        <w:topLinePunct w:val="0"/>
        <w:autoSpaceDE/>
        <w:autoSpaceDN/>
        <w:bidi w:val="0"/>
        <w:adjustRightInd/>
        <w:snapToGrid/>
        <w:spacing w:line="360" w:lineRule="auto"/>
        <w:ind w:firstLine="660" w:firstLineChars="3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②</w:t>
      </w:r>
      <w:r>
        <w:rPr>
          <w:rFonts w:hint="eastAsia" w:ascii="新宋体" w:hAnsi="新宋体" w:eastAsia="新宋体" w:cs="新宋体"/>
          <w:color w:val="auto"/>
          <w:sz w:val="22"/>
          <w:szCs w:val="22"/>
          <w:highlight w:val="none"/>
          <w:lang w:val="en-US" w:eastAsia="zh-CN"/>
        </w:rPr>
        <w:t>采购人</w:t>
      </w:r>
      <w:r>
        <w:rPr>
          <w:rFonts w:hint="eastAsia" w:ascii="新宋体" w:hAnsi="新宋体" w:eastAsia="新宋体" w:cs="新宋体"/>
          <w:color w:val="auto"/>
          <w:sz w:val="22"/>
          <w:szCs w:val="22"/>
          <w:highlight w:val="none"/>
        </w:rPr>
        <w:t>在</w:t>
      </w:r>
      <w:r>
        <w:rPr>
          <w:rFonts w:hint="eastAsia" w:ascii="新宋体" w:hAnsi="新宋体" w:eastAsia="新宋体" w:cs="新宋体"/>
          <w:color w:val="auto"/>
          <w:sz w:val="22"/>
          <w:szCs w:val="22"/>
          <w:highlight w:val="none"/>
          <w:lang w:val="en-US" w:eastAsia="zh-CN"/>
        </w:rPr>
        <w:t>中标人</w:t>
      </w:r>
      <w:r>
        <w:rPr>
          <w:rFonts w:hint="eastAsia" w:ascii="新宋体" w:hAnsi="新宋体" w:eastAsia="新宋体" w:cs="新宋体"/>
          <w:color w:val="auto"/>
          <w:sz w:val="22"/>
          <w:szCs w:val="22"/>
          <w:highlight w:val="none"/>
        </w:rPr>
        <w:t>提交成果并经过</w:t>
      </w:r>
      <w:r>
        <w:rPr>
          <w:rFonts w:hint="eastAsia" w:ascii="新宋体" w:hAnsi="新宋体" w:eastAsia="新宋体" w:cs="新宋体"/>
          <w:color w:val="auto"/>
          <w:sz w:val="22"/>
          <w:szCs w:val="22"/>
          <w:highlight w:val="none"/>
          <w:lang w:val="en-US" w:eastAsia="zh-CN"/>
        </w:rPr>
        <w:t>采购人</w:t>
      </w:r>
      <w:r>
        <w:rPr>
          <w:rFonts w:hint="eastAsia" w:ascii="新宋体" w:hAnsi="新宋体" w:eastAsia="新宋体" w:cs="新宋体"/>
          <w:color w:val="auto"/>
          <w:sz w:val="22"/>
          <w:szCs w:val="22"/>
          <w:highlight w:val="none"/>
        </w:rPr>
        <w:t>验收通过后15个工作日内，向</w:t>
      </w:r>
      <w:r>
        <w:rPr>
          <w:rFonts w:hint="eastAsia" w:ascii="新宋体" w:hAnsi="新宋体" w:eastAsia="新宋体" w:cs="新宋体"/>
          <w:color w:val="auto"/>
          <w:sz w:val="22"/>
          <w:szCs w:val="22"/>
          <w:highlight w:val="none"/>
          <w:lang w:val="en-US" w:eastAsia="zh-CN"/>
        </w:rPr>
        <w:t>中标人</w:t>
      </w:r>
      <w:r>
        <w:rPr>
          <w:rFonts w:hint="eastAsia" w:ascii="新宋体" w:hAnsi="新宋体" w:eastAsia="新宋体" w:cs="新宋体"/>
          <w:color w:val="auto"/>
          <w:sz w:val="22"/>
          <w:szCs w:val="22"/>
          <w:highlight w:val="none"/>
        </w:rPr>
        <w:t>支付本合同服务费的50%，即￥【      】元整（大写：人民币【      】元整）。</w:t>
      </w:r>
    </w:p>
    <w:p>
      <w:pPr>
        <w:keepNext w:val="0"/>
        <w:keepLines w:val="0"/>
        <w:pageBreakBefore w:val="0"/>
        <w:numPr>
          <w:ilvl w:val="255"/>
          <w:numId w:val="0"/>
        </w:numPr>
        <w:kinsoku/>
        <w:overflowPunct/>
        <w:topLinePunct w:val="0"/>
        <w:autoSpaceDE/>
        <w:autoSpaceDN/>
        <w:bidi w:val="0"/>
        <w:adjustRightInd/>
        <w:snapToGrid/>
        <w:spacing w:line="360" w:lineRule="auto"/>
        <w:ind w:firstLine="440" w:firstLineChars="20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4.安装调试要求</w:t>
      </w:r>
    </w:p>
    <w:p>
      <w:pPr>
        <w:keepNext w:val="0"/>
        <w:keepLines w:val="0"/>
        <w:pageBreakBefore w:val="0"/>
        <w:numPr>
          <w:ilvl w:val="255"/>
          <w:numId w:val="0"/>
        </w:numPr>
        <w:kinsoku/>
        <w:overflowPunct/>
        <w:topLinePunct w:val="0"/>
        <w:autoSpaceDE/>
        <w:autoSpaceDN/>
        <w:bidi w:val="0"/>
        <w:adjustRightInd/>
        <w:snapToGrid/>
        <w:spacing w:line="360" w:lineRule="auto"/>
        <w:ind w:firstLine="440" w:firstLineChars="20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无</w:t>
      </w:r>
    </w:p>
    <w:p>
      <w:pPr>
        <w:keepNext w:val="0"/>
        <w:keepLines w:val="0"/>
        <w:pageBreakBefore w:val="0"/>
        <w:numPr>
          <w:ilvl w:val="255"/>
          <w:numId w:val="0"/>
        </w:numPr>
        <w:kinsoku/>
        <w:overflowPunct/>
        <w:topLinePunct w:val="0"/>
        <w:autoSpaceDE/>
        <w:autoSpaceDN/>
        <w:bidi w:val="0"/>
        <w:adjustRightInd/>
        <w:snapToGrid/>
        <w:spacing w:line="360" w:lineRule="auto"/>
        <w:ind w:firstLine="440" w:firstLineChars="20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5.验收标准</w:t>
      </w:r>
    </w:p>
    <w:p>
      <w:pPr>
        <w:keepNext w:val="0"/>
        <w:keepLines w:val="0"/>
        <w:pageBreakBefore w:val="0"/>
        <w:numPr>
          <w:ilvl w:val="255"/>
          <w:numId w:val="0"/>
        </w:numPr>
        <w:kinsoku/>
        <w:overflowPunct/>
        <w:topLinePunct w:val="0"/>
        <w:autoSpaceDE/>
        <w:autoSpaceDN/>
        <w:bidi w:val="0"/>
        <w:adjustRightInd/>
        <w:snapToGrid/>
        <w:spacing w:line="360" w:lineRule="auto"/>
        <w:ind w:firstLine="440" w:firstLineChars="20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①供应商提交1篇报告，《国家数据基础设施（浙江）区域功能节点监测指标体系研究报告》（字数不低于30000字）。</w:t>
      </w:r>
    </w:p>
    <w:p>
      <w:pPr>
        <w:keepNext w:val="0"/>
        <w:keepLines w:val="0"/>
        <w:pageBreakBefore w:val="0"/>
        <w:numPr>
          <w:ilvl w:val="255"/>
          <w:numId w:val="0"/>
        </w:numPr>
        <w:kinsoku/>
        <w:overflowPunct/>
        <w:topLinePunct w:val="0"/>
        <w:autoSpaceDE/>
        <w:autoSpaceDN/>
        <w:bidi w:val="0"/>
        <w:adjustRightInd/>
        <w:snapToGrid/>
        <w:spacing w:line="360" w:lineRule="auto"/>
        <w:ind w:firstLine="440" w:firstLineChars="20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②报告应包含详细需求部分所列内容。</w:t>
      </w:r>
    </w:p>
    <w:p>
      <w:pPr>
        <w:keepNext w:val="0"/>
        <w:keepLines w:val="0"/>
        <w:pageBreakBefore w:val="0"/>
        <w:numPr>
          <w:ilvl w:val="255"/>
          <w:numId w:val="0"/>
        </w:numPr>
        <w:kinsoku/>
        <w:overflowPunct/>
        <w:topLinePunct w:val="0"/>
        <w:autoSpaceDE/>
        <w:autoSpaceDN/>
        <w:bidi w:val="0"/>
        <w:adjustRightInd/>
        <w:snapToGrid/>
        <w:spacing w:line="360" w:lineRule="auto"/>
        <w:ind w:firstLine="440" w:firstLineChars="20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③报告都应包含目录、正文、附件等章节。</w:t>
      </w:r>
    </w:p>
    <w:p>
      <w:pPr>
        <w:keepNext w:val="0"/>
        <w:keepLines w:val="0"/>
        <w:pageBreakBefore w:val="0"/>
        <w:numPr>
          <w:ilvl w:val="255"/>
          <w:numId w:val="0"/>
        </w:numPr>
        <w:kinsoku/>
        <w:overflowPunct/>
        <w:topLinePunct w:val="0"/>
        <w:autoSpaceDE/>
        <w:autoSpaceDN/>
        <w:bidi w:val="0"/>
        <w:adjustRightInd/>
        <w:snapToGrid/>
        <w:spacing w:line="360" w:lineRule="auto"/>
        <w:ind w:firstLine="440" w:firstLineChars="20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6.保密要求</w:t>
      </w:r>
    </w:p>
    <w:p>
      <w:pPr>
        <w:keepNext w:val="0"/>
        <w:keepLines w:val="0"/>
        <w:pageBreakBefore w:val="0"/>
        <w:numPr>
          <w:ilvl w:val="255"/>
          <w:numId w:val="0"/>
        </w:numPr>
        <w:kinsoku/>
        <w:overflowPunct/>
        <w:topLinePunct w:val="0"/>
        <w:autoSpaceDE/>
        <w:autoSpaceDN/>
        <w:bidi w:val="0"/>
        <w:adjustRightInd/>
        <w:snapToGrid/>
        <w:spacing w:line="360" w:lineRule="auto"/>
        <w:ind w:firstLine="440" w:firstLineChars="20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供应商承诺对采购方提供的技术文档、客户数据及内部流程等信息严格保密，未经书面授权不得向第三方披露。</w:t>
      </w:r>
    </w:p>
    <w:p>
      <w:pPr>
        <w:keepNext w:val="0"/>
        <w:keepLines w:val="0"/>
        <w:pageBreakBefore w:val="0"/>
        <w:numPr>
          <w:ilvl w:val="255"/>
          <w:numId w:val="0"/>
        </w:numPr>
        <w:kinsoku/>
        <w:overflowPunct/>
        <w:topLinePunct w:val="0"/>
        <w:autoSpaceDE/>
        <w:autoSpaceDN/>
        <w:bidi w:val="0"/>
        <w:adjustRightInd/>
        <w:snapToGrid/>
        <w:spacing w:line="360" w:lineRule="auto"/>
        <w:ind w:firstLine="440" w:firstLineChars="20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7.知识产权要求</w:t>
      </w:r>
    </w:p>
    <w:p>
      <w:pPr>
        <w:keepNext w:val="0"/>
        <w:keepLines w:val="0"/>
        <w:pageBreakBefore w:val="0"/>
        <w:numPr>
          <w:ilvl w:val="255"/>
          <w:numId w:val="0"/>
        </w:numPr>
        <w:kinsoku/>
        <w:overflowPunct/>
        <w:topLinePunct w:val="0"/>
        <w:autoSpaceDE/>
        <w:autoSpaceDN/>
        <w:bidi w:val="0"/>
        <w:adjustRightInd/>
        <w:snapToGrid/>
        <w:spacing w:line="360" w:lineRule="auto"/>
        <w:ind w:firstLine="440" w:firstLineChars="20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项目交付成果（报告、方案）的知识产权归采购方所有。</w:t>
      </w:r>
    </w:p>
    <w:p>
      <w:pPr>
        <w:keepNext w:val="0"/>
        <w:keepLines w:val="0"/>
        <w:pageBreakBefore w:val="0"/>
        <w:numPr>
          <w:ilvl w:val="255"/>
          <w:numId w:val="0"/>
        </w:numPr>
        <w:kinsoku/>
        <w:overflowPunct/>
        <w:topLinePunct w:val="0"/>
        <w:autoSpaceDE/>
        <w:autoSpaceDN/>
        <w:bidi w:val="0"/>
        <w:adjustRightInd/>
        <w:snapToGrid/>
        <w:spacing w:line="360" w:lineRule="auto"/>
        <w:ind w:firstLine="440" w:firstLineChars="20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8.合同关键条款内容</w:t>
      </w:r>
    </w:p>
    <w:p>
      <w:pPr>
        <w:keepNext w:val="0"/>
        <w:keepLines w:val="0"/>
        <w:pageBreakBefore w:val="0"/>
        <w:numPr>
          <w:ilvl w:val="255"/>
          <w:numId w:val="0"/>
        </w:numPr>
        <w:kinsoku/>
        <w:overflowPunct/>
        <w:topLinePunct w:val="0"/>
        <w:autoSpaceDE/>
        <w:autoSpaceDN/>
        <w:bidi w:val="0"/>
        <w:adjustRightInd/>
        <w:snapToGrid/>
        <w:spacing w:line="360" w:lineRule="auto"/>
        <w:ind w:firstLine="440" w:firstLineChars="20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见四、技术要求</w:t>
      </w:r>
    </w:p>
    <w:p>
      <w:pPr>
        <w:keepNext w:val="0"/>
        <w:keepLines w:val="0"/>
        <w:pageBreakBefore w:val="0"/>
        <w:numPr>
          <w:ilvl w:val="255"/>
          <w:numId w:val="0"/>
        </w:numPr>
        <w:kinsoku/>
        <w:overflowPunct/>
        <w:topLinePunct w:val="0"/>
        <w:autoSpaceDE/>
        <w:autoSpaceDN/>
        <w:bidi w:val="0"/>
        <w:adjustRightInd/>
        <w:snapToGrid/>
        <w:spacing w:line="360" w:lineRule="auto"/>
        <w:ind w:firstLine="440" w:firstLineChars="200"/>
        <w:jc w:val="left"/>
        <w:textAlignment w:val="auto"/>
        <w:rPr>
          <w:rFonts w:hint="eastAsia" w:ascii="新宋体" w:hAnsi="新宋体" w:eastAsia="新宋体" w:cs="新宋体"/>
          <w:color w:val="auto"/>
          <w:sz w:val="22"/>
          <w:szCs w:val="22"/>
          <w:highlight w:val="none"/>
        </w:rPr>
      </w:pPr>
    </w:p>
    <w:p>
      <w:pPr>
        <w:keepNext w:val="0"/>
        <w:keepLines w:val="0"/>
        <w:pageBreakBefore w:val="0"/>
        <w:numPr>
          <w:ilvl w:val="255"/>
          <w:numId w:val="0"/>
        </w:numPr>
        <w:kinsoku/>
        <w:overflowPunct/>
        <w:topLinePunct w:val="0"/>
        <w:autoSpaceDE/>
        <w:autoSpaceDN/>
        <w:bidi w:val="0"/>
        <w:adjustRightInd/>
        <w:snapToGrid/>
        <w:spacing w:line="360" w:lineRule="auto"/>
        <w:ind w:firstLine="440" w:firstLineChars="200"/>
        <w:jc w:val="left"/>
        <w:textAlignment w:val="auto"/>
        <w:rPr>
          <w:rFonts w:hint="eastAsia" w:ascii="新宋体" w:hAnsi="新宋体" w:eastAsia="新宋体" w:cs="新宋体"/>
          <w:color w:val="auto"/>
          <w:sz w:val="22"/>
          <w:szCs w:val="22"/>
          <w:highlight w:val="none"/>
        </w:rPr>
      </w:pPr>
    </w:p>
    <w:p>
      <w:pPr>
        <w:keepNext w:val="0"/>
        <w:keepLines w:val="0"/>
        <w:pageBreakBefore w:val="0"/>
        <w:widowControl w:val="0"/>
        <w:numPr>
          <w:ilvl w:val="0"/>
          <w:numId w:val="0"/>
        </w:numPr>
        <w:kinsoku/>
        <w:overflowPunct/>
        <w:topLinePunct w:val="0"/>
        <w:autoSpaceDE/>
        <w:autoSpaceDN/>
        <w:bidi w:val="0"/>
        <w:adjustRightInd/>
        <w:snapToGrid/>
        <w:spacing w:line="360" w:lineRule="auto"/>
        <w:ind w:leftChars="0"/>
        <w:jc w:val="both"/>
        <w:textAlignment w:val="auto"/>
        <w:rPr>
          <w:rFonts w:hint="eastAsia" w:ascii="新宋体" w:hAnsi="新宋体" w:eastAsia="新宋体" w:cs="新宋体"/>
          <w:b/>
          <w:bCs/>
          <w:color w:val="auto"/>
          <w:sz w:val="22"/>
          <w:szCs w:val="22"/>
          <w:highlight w:val="none"/>
          <w:lang w:val="en-US" w:eastAsia="zh-CN"/>
        </w:rPr>
        <w:sectPr>
          <w:headerReference r:id="rId11" w:type="default"/>
          <w:type w:val="nextColumn"/>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新宋体" w:hAnsi="新宋体" w:eastAsia="新宋体" w:cs="新宋体"/>
          <w:color w:val="auto"/>
          <w:sz w:val="22"/>
          <w:szCs w:val="22"/>
          <w:highlight w:val="none"/>
        </w:rPr>
        <w:t>（说明：指标按重要性分为“★”、“☆”和无标示指标。★代表关键性指标， ☆代表重要指标，无标识则表示一般指标项）</w:t>
      </w:r>
    </w:p>
    <w:p>
      <w:pPr>
        <w:jc w:val="center"/>
        <w:rPr>
          <w:rFonts w:hint="eastAsia" w:ascii="新宋体" w:hAnsi="新宋体" w:eastAsia="新宋体" w:cs="新宋体"/>
          <w:color w:val="auto"/>
          <w:sz w:val="36"/>
          <w:szCs w:val="36"/>
          <w:highlight w:val="none"/>
        </w:rPr>
      </w:pPr>
      <w:bookmarkStart w:id="130" w:name="_Toc10010"/>
      <w:r>
        <w:rPr>
          <w:rFonts w:hint="eastAsia" w:ascii="新宋体" w:hAnsi="新宋体" w:eastAsia="新宋体" w:cs="新宋体"/>
          <w:b/>
          <w:bCs/>
          <w:color w:val="auto"/>
          <w:sz w:val="36"/>
          <w:szCs w:val="36"/>
          <w:highlight w:val="none"/>
        </w:rPr>
        <w:t>第五部分   评标原则及方法</w:t>
      </w:r>
      <w:bookmarkEnd w:id="115"/>
      <w:bookmarkEnd w:id="116"/>
      <w:bookmarkEnd w:id="117"/>
      <w:bookmarkEnd w:id="118"/>
      <w:bookmarkEnd w:id="119"/>
      <w:bookmarkEnd w:id="120"/>
      <w:bookmarkEnd w:id="121"/>
      <w:bookmarkEnd w:id="122"/>
      <w:bookmarkEnd w:id="123"/>
      <w:bookmarkEnd w:id="124"/>
      <w:bookmarkEnd w:id="130"/>
    </w:p>
    <w:p>
      <w:pPr>
        <w:pStyle w:val="11"/>
        <w:spacing w:after="0" w:line="460" w:lineRule="exact"/>
        <w:rPr>
          <w:rFonts w:hint="eastAsia" w:ascii="新宋体" w:hAnsi="新宋体" w:eastAsia="新宋体" w:cs="新宋体"/>
          <w:b/>
          <w:color w:val="auto"/>
          <w:sz w:val="22"/>
          <w:szCs w:val="22"/>
          <w:highlight w:val="none"/>
        </w:rPr>
      </w:pPr>
      <w:bookmarkStart w:id="131" w:name="_Toc221356961"/>
      <w:bookmarkStart w:id="132" w:name="_Toc221356898"/>
      <w:r>
        <w:rPr>
          <w:rFonts w:hint="eastAsia" w:ascii="新宋体" w:hAnsi="新宋体" w:eastAsia="新宋体" w:cs="新宋体"/>
          <w:b/>
          <w:color w:val="auto"/>
          <w:sz w:val="22"/>
          <w:szCs w:val="22"/>
          <w:highlight w:val="none"/>
        </w:rPr>
        <w:t>一. 总  则</w:t>
      </w:r>
      <w:bookmarkEnd w:id="131"/>
      <w:bookmarkEnd w:id="132"/>
    </w:p>
    <w:p>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评标工作遵循公平、公正、科学、择优原则和诚实、信誉、效率的服务原则。本着科学、严谨的态度，认真进行评标。择优选用，推进技术进步，确保货物</w:t>
      </w:r>
      <w:r>
        <w:rPr>
          <w:rFonts w:hint="eastAsia" w:ascii="新宋体" w:hAnsi="新宋体" w:eastAsia="新宋体" w:cs="新宋体"/>
          <w:color w:val="auto"/>
          <w:sz w:val="22"/>
          <w:szCs w:val="22"/>
          <w:highlight w:val="none"/>
          <w:lang w:val="en-US" w:eastAsia="zh-CN"/>
        </w:rPr>
        <w:t>及服务</w:t>
      </w:r>
      <w:r>
        <w:rPr>
          <w:rFonts w:hint="eastAsia" w:ascii="新宋体" w:hAnsi="新宋体" w:eastAsia="新宋体" w:cs="新宋体"/>
          <w:color w:val="auto"/>
          <w:sz w:val="22"/>
          <w:szCs w:val="22"/>
          <w:highlight w:val="none"/>
        </w:rPr>
        <w:t>质量、节约投资，最大限度的保护当事人权益，严格按照采购文件的商务、技术要求，对投标文件进行综合评定，提出优选方案，编写评标报告。对落标单位，评委会不作任何落标解释。</w:t>
      </w:r>
    </w:p>
    <w:p>
      <w:pPr>
        <w:pStyle w:val="11"/>
        <w:spacing w:after="0" w:line="460" w:lineRule="exact"/>
        <w:rPr>
          <w:rFonts w:hint="eastAsia" w:ascii="新宋体" w:hAnsi="新宋体" w:eastAsia="新宋体" w:cs="新宋体"/>
          <w:b/>
          <w:color w:val="auto"/>
          <w:sz w:val="22"/>
          <w:szCs w:val="22"/>
          <w:highlight w:val="none"/>
        </w:rPr>
      </w:pPr>
      <w:bookmarkStart w:id="133" w:name="_Toc221356899"/>
      <w:bookmarkStart w:id="134" w:name="_Toc221356962"/>
      <w:r>
        <w:rPr>
          <w:rFonts w:hint="eastAsia" w:ascii="新宋体" w:hAnsi="新宋体" w:eastAsia="新宋体" w:cs="新宋体"/>
          <w:b/>
          <w:color w:val="auto"/>
          <w:sz w:val="22"/>
          <w:szCs w:val="22"/>
          <w:highlight w:val="none"/>
        </w:rPr>
        <w:t>二、评标组织</w:t>
      </w:r>
      <w:bookmarkEnd w:id="133"/>
      <w:bookmarkEnd w:id="134"/>
    </w:p>
    <w:p>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评标工作由采购人依法组建的评标委员会负责，评标全过程由有关部门指导监督。</w:t>
      </w:r>
    </w:p>
    <w:p>
      <w:pPr>
        <w:pStyle w:val="11"/>
        <w:spacing w:after="0" w:line="460" w:lineRule="exact"/>
        <w:rPr>
          <w:rFonts w:hint="eastAsia" w:ascii="新宋体" w:hAnsi="新宋体" w:eastAsia="新宋体" w:cs="新宋体"/>
          <w:b/>
          <w:color w:val="auto"/>
          <w:sz w:val="22"/>
          <w:szCs w:val="22"/>
          <w:highlight w:val="none"/>
        </w:rPr>
      </w:pPr>
      <w:bookmarkStart w:id="135" w:name="_Toc221356900"/>
      <w:bookmarkStart w:id="136" w:name="_Toc221356963"/>
      <w:r>
        <w:rPr>
          <w:rFonts w:hint="eastAsia" w:ascii="新宋体" w:hAnsi="新宋体" w:eastAsia="新宋体" w:cs="新宋体"/>
          <w:b/>
          <w:color w:val="auto"/>
          <w:sz w:val="22"/>
          <w:szCs w:val="22"/>
          <w:highlight w:val="none"/>
        </w:rPr>
        <w:t>三、评标程序</w:t>
      </w:r>
      <w:bookmarkEnd w:id="135"/>
      <w:bookmarkEnd w:id="136"/>
    </w:p>
    <w:p>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开标后，采购代理机构对各投标供应商的资格进行审查；然后评标委员会对合格投标供应商的投标文件进行符合性审查，按照采购文件中规定的评标方法和标准，对符合性审查合格的投标文件进行商务和技术评估，综合比较与评价。</w:t>
      </w:r>
    </w:p>
    <w:p>
      <w:pPr>
        <w:pStyle w:val="11"/>
        <w:spacing w:after="0" w:line="460" w:lineRule="exact"/>
        <w:rPr>
          <w:rFonts w:hint="eastAsia" w:ascii="新宋体" w:hAnsi="新宋体" w:eastAsia="新宋体" w:cs="新宋体"/>
          <w:b/>
          <w:color w:val="auto"/>
          <w:sz w:val="22"/>
          <w:szCs w:val="22"/>
          <w:highlight w:val="none"/>
        </w:rPr>
      </w:pPr>
      <w:bookmarkStart w:id="137" w:name="_Toc221356964"/>
      <w:bookmarkStart w:id="138" w:name="_Toc221356901"/>
      <w:r>
        <w:rPr>
          <w:rFonts w:hint="eastAsia" w:ascii="新宋体" w:hAnsi="新宋体" w:eastAsia="新宋体" w:cs="新宋体"/>
          <w:b/>
          <w:color w:val="auto"/>
          <w:sz w:val="22"/>
          <w:szCs w:val="22"/>
          <w:highlight w:val="none"/>
        </w:rPr>
        <w:t>四、评标办法</w:t>
      </w:r>
      <w:bookmarkEnd w:id="137"/>
      <w:bookmarkEnd w:id="138"/>
    </w:p>
    <w:p>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本次采购采用百分制综合评分法，即投标供应商最大限度地满足采购文件实质性要求的基础上，按照采购文件的各项因素进行综合评审后，以评标总得分最高的投标供应商和次高的投标供应商作为第一和第二排序的中标候选人的评标方法。</w:t>
      </w:r>
    </w:p>
    <w:p>
      <w:pPr>
        <w:pStyle w:val="11"/>
        <w:spacing w:after="0" w:line="460" w:lineRule="exact"/>
        <w:rPr>
          <w:rFonts w:hint="eastAsia" w:ascii="新宋体" w:hAnsi="新宋体" w:eastAsia="新宋体" w:cs="新宋体"/>
          <w:b/>
          <w:color w:val="auto"/>
          <w:sz w:val="22"/>
          <w:szCs w:val="22"/>
          <w:highlight w:val="none"/>
          <w:lang w:val="en-US" w:eastAsia="zh-CN"/>
        </w:rPr>
      </w:pPr>
      <w:r>
        <w:rPr>
          <w:rFonts w:hint="eastAsia" w:ascii="新宋体" w:hAnsi="新宋体" w:eastAsia="新宋体" w:cs="新宋体"/>
          <w:b/>
          <w:color w:val="auto"/>
          <w:sz w:val="22"/>
          <w:szCs w:val="22"/>
          <w:highlight w:val="none"/>
        </w:rPr>
        <w:t>五、评分细则</w:t>
      </w:r>
    </w:p>
    <w:p>
      <w:pPr>
        <w:numPr>
          <w:ilvl w:val="0"/>
          <w:numId w:val="19"/>
        </w:numPr>
        <w:spacing w:line="460" w:lineRule="exact"/>
        <w:ind w:firstLine="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技术资信部分的评定（</w:t>
      </w:r>
      <w:r>
        <w:rPr>
          <w:rFonts w:hint="eastAsia" w:ascii="新宋体" w:hAnsi="新宋体" w:eastAsia="新宋体" w:cs="新宋体"/>
          <w:b/>
          <w:bCs/>
          <w:color w:val="auto"/>
          <w:sz w:val="22"/>
          <w:szCs w:val="22"/>
          <w:highlight w:val="none"/>
          <w:lang w:val="en-US" w:eastAsia="zh-CN"/>
        </w:rPr>
        <w:t>70</w:t>
      </w:r>
      <w:r>
        <w:rPr>
          <w:rFonts w:hint="eastAsia" w:ascii="新宋体" w:hAnsi="新宋体" w:eastAsia="新宋体" w:cs="新宋体"/>
          <w:b/>
          <w:bCs/>
          <w:color w:val="auto"/>
          <w:sz w:val="22"/>
          <w:szCs w:val="22"/>
          <w:highlight w:val="none"/>
        </w:rPr>
        <w:t>分）</w:t>
      </w:r>
    </w:p>
    <w:p>
      <w:pPr>
        <w:spacing w:line="460" w:lineRule="exact"/>
        <w:ind w:firstLine="43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各评委成员按下列评分项目进行评定，每人一张评分计算表，由评标委员会成员各自评定打分并记实名。各评标委员会成员对各投标供应商的各项评分内容进行评审、独立打分，所有评委成员评分的算术平均值为该投标供应商技术资信部分的最终得分（四舍五入，保留小数点后二位）。</w:t>
      </w:r>
    </w:p>
    <w:p>
      <w:pPr>
        <w:rPr>
          <w:rFonts w:hint="eastAsia" w:ascii="新宋体" w:hAnsi="新宋体" w:eastAsia="新宋体" w:cs="新宋体"/>
          <w:color w:val="auto"/>
          <w:sz w:val="22"/>
          <w:szCs w:val="22"/>
          <w:highlight w:val="none"/>
        </w:rPr>
      </w:pPr>
    </w:p>
    <w:tbl>
      <w:tblPr>
        <w:tblStyle w:val="28"/>
        <w:tblW w:w="4995"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977"/>
        <w:gridCol w:w="1739"/>
        <w:gridCol w:w="939"/>
        <w:gridCol w:w="566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6" w:type="pct"/>
            <w:vAlign w:val="center"/>
          </w:tcPr>
          <w:p>
            <w:pPr>
              <w:spacing w:line="380" w:lineRule="exact"/>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序号</w:t>
            </w:r>
          </w:p>
        </w:tc>
        <w:tc>
          <w:tcPr>
            <w:tcW w:w="1379" w:type="pct"/>
            <w:gridSpan w:val="2"/>
            <w:vAlign w:val="center"/>
          </w:tcPr>
          <w:p>
            <w:pPr>
              <w:pStyle w:val="11"/>
              <w:spacing w:line="380" w:lineRule="exact"/>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评审因素</w:t>
            </w:r>
          </w:p>
        </w:tc>
        <w:tc>
          <w:tcPr>
            <w:tcW w:w="477" w:type="pct"/>
            <w:vAlign w:val="center"/>
          </w:tcPr>
          <w:p>
            <w:pPr>
              <w:pStyle w:val="11"/>
              <w:spacing w:line="380" w:lineRule="exact"/>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分值</w:t>
            </w:r>
          </w:p>
        </w:tc>
        <w:tc>
          <w:tcPr>
            <w:tcW w:w="2876" w:type="pct"/>
            <w:vAlign w:val="center"/>
          </w:tcPr>
          <w:p>
            <w:pPr>
              <w:pStyle w:val="11"/>
              <w:spacing w:line="380" w:lineRule="exact"/>
              <w:ind w:firstLine="0" w:firstLineChars="0"/>
              <w:jc w:val="both"/>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评分标准</w:t>
            </w:r>
            <w:r>
              <w:rPr>
                <w:rFonts w:hint="eastAsia" w:ascii="新宋体" w:hAnsi="新宋体" w:eastAsia="新宋体" w:cs="新宋体"/>
                <w:b/>
                <w:bCs/>
                <w:color w:val="auto"/>
                <w:kern w:val="0"/>
                <w:sz w:val="22"/>
                <w:szCs w:val="22"/>
                <w:highlight w:val="none"/>
                <w:lang w:bidi="ar"/>
              </w:rPr>
              <w:t>（投标文件中提供的证明材料（证书、合同等）应清晰可辨，如无法辨识，将不予给分。）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6" w:type="pct"/>
            <w:vMerge w:val="restart"/>
            <w:vAlign w:val="center"/>
          </w:tcPr>
          <w:p>
            <w:pPr>
              <w:adjustRightInd w:val="0"/>
              <w:snapToGrid w:val="0"/>
              <w:spacing w:before="156" w:beforeLines="50" w:line="380" w:lineRule="exact"/>
              <w:jc w:val="center"/>
              <w:rPr>
                <w:rFonts w:hint="eastAsia" w:ascii="新宋体" w:hAnsi="新宋体" w:eastAsia="新宋体" w:cs="新宋体"/>
                <w:b/>
                <w:color w:val="auto"/>
                <w:sz w:val="22"/>
                <w:szCs w:val="22"/>
                <w:highlight w:val="none"/>
                <w:lang w:eastAsia="zh-CN"/>
              </w:rPr>
            </w:pPr>
            <w:r>
              <w:rPr>
                <w:rFonts w:hint="eastAsia" w:ascii="新宋体" w:hAnsi="新宋体" w:eastAsia="新宋体" w:cs="新宋体"/>
                <w:b/>
                <w:color w:val="auto"/>
                <w:sz w:val="22"/>
                <w:szCs w:val="22"/>
                <w:highlight w:val="none"/>
                <w:lang w:val="en-US" w:eastAsia="zh-CN"/>
              </w:rPr>
              <w:t>一</w:t>
            </w:r>
          </w:p>
        </w:tc>
        <w:tc>
          <w:tcPr>
            <w:tcW w:w="496" w:type="pct"/>
            <w:vMerge w:val="restart"/>
            <w:vAlign w:val="center"/>
          </w:tcPr>
          <w:p>
            <w:pPr>
              <w:spacing w:before="156" w:beforeLines="50" w:line="380" w:lineRule="exact"/>
              <w:jc w:val="center"/>
              <w:rPr>
                <w:rFonts w:hint="eastAsia" w:ascii="新宋体" w:hAnsi="新宋体" w:eastAsia="新宋体" w:cs="新宋体"/>
                <w:b/>
                <w:caps/>
                <w:color w:val="auto"/>
                <w:spacing w:val="20"/>
                <w:sz w:val="22"/>
                <w:szCs w:val="22"/>
                <w:highlight w:val="none"/>
              </w:rPr>
            </w:pPr>
            <w:r>
              <w:rPr>
                <w:rFonts w:hint="eastAsia" w:ascii="新宋体" w:hAnsi="新宋体" w:eastAsia="新宋体" w:cs="新宋体"/>
                <w:color w:val="auto"/>
                <w:sz w:val="22"/>
                <w:szCs w:val="22"/>
                <w:highlight w:val="none"/>
              </w:rPr>
              <w:t>商务文件评分标准 ( 3</w:t>
            </w: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rPr>
              <w:t xml:space="preserve"> 分)</w:t>
            </w:r>
          </w:p>
        </w:tc>
        <w:tc>
          <w:tcPr>
            <w:tcW w:w="883" w:type="pct"/>
            <w:vAlign w:val="center"/>
          </w:tcPr>
          <w:p>
            <w:pPr>
              <w:spacing w:line="380" w:lineRule="exact"/>
              <w:jc w:val="center"/>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lang w:val="en-US" w:eastAsia="zh-CN"/>
              </w:rPr>
              <w:t>1.</w:t>
            </w:r>
            <w:r>
              <w:rPr>
                <w:rFonts w:hint="eastAsia" w:ascii="新宋体" w:hAnsi="新宋体" w:eastAsia="新宋体" w:cs="新宋体"/>
                <w:bCs/>
                <w:color w:val="auto"/>
                <w:sz w:val="22"/>
                <w:szCs w:val="22"/>
                <w:highlight w:val="none"/>
              </w:rPr>
              <w:t>类似项目业绩</w:t>
            </w:r>
          </w:p>
        </w:tc>
        <w:tc>
          <w:tcPr>
            <w:tcW w:w="477" w:type="pct"/>
            <w:vAlign w:val="center"/>
          </w:tcPr>
          <w:p>
            <w:pPr>
              <w:adjustRightInd w:val="0"/>
              <w:snapToGrid w:val="0"/>
              <w:spacing w:before="156" w:beforeLines="50" w:line="38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w:t>
            </w:r>
          </w:p>
        </w:tc>
        <w:tc>
          <w:tcPr>
            <w:tcW w:w="2876" w:type="pct"/>
            <w:vAlign w:val="center"/>
          </w:tcPr>
          <w:p>
            <w:pPr>
              <w:spacing w:line="380" w:lineRule="exact"/>
              <w:rPr>
                <w:rFonts w:hint="eastAsia" w:ascii="新宋体" w:hAnsi="新宋体" w:eastAsia="新宋体" w:cs="新宋体"/>
                <w:color w:val="auto"/>
                <w:spacing w:val="-6"/>
                <w:sz w:val="22"/>
                <w:szCs w:val="22"/>
                <w:highlight w:val="none"/>
                <w:lang w:val="en-GB"/>
              </w:rPr>
            </w:pPr>
            <w:r>
              <w:rPr>
                <w:rFonts w:hint="eastAsia" w:ascii="新宋体" w:hAnsi="新宋体" w:eastAsia="新宋体" w:cs="新宋体"/>
                <w:color w:val="auto"/>
                <w:spacing w:val="-6"/>
                <w:sz w:val="22"/>
                <w:szCs w:val="22"/>
                <w:highlight w:val="none"/>
                <w:lang w:val="en-US" w:eastAsia="zh-CN"/>
              </w:rPr>
              <w:t>投标</w:t>
            </w:r>
            <w:r>
              <w:rPr>
                <w:rFonts w:hint="eastAsia" w:ascii="新宋体" w:hAnsi="新宋体" w:eastAsia="新宋体" w:cs="新宋体"/>
                <w:color w:val="auto"/>
                <w:spacing w:val="-6"/>
                <w:sz w:val="22"/>
                <w:szCs w:val="22"/>
                <w:highlight w:val="none"/>
                <w:lang w:val="en-GB"/>
              </w:rPr>
              <w:t>供应商近3年内（递交响应文件截止时间往前推三年）的类似项目(</w:t>
            </w:r>
            <w:r>
              <w:rPr>
                <w:rFonts w:hint="eastAsia" w:ascii="新宋体" w:hAnsi="新宋体" w:eastAsia="新宋体" w:cs="新宋体"/>
                <w:color w:val="auto"/>
                <w:spacing w:val="-6"/>
                <w:sz w:val="22"/>
                <w:szCs w:val="22"/>
                <w:highlight w:val="none"/>
                <w:lang w:val="en-US" w:eastAsia="zh-CN"/>
              </w:rPr>
              <w:t>包括但不限于</w:t>
            </w:r>
            <w:r>
              <w:rPr>
                <w:rFonts w:hint="eastAsia" w:ascii="新宋体" w:hAnsi="新宋体" w:eastAsia="新宋体" w:cs="新宋体"/>
                <w:color w:val="auto"/>
                <w:spacing w:val="-6"/>
                <w:sz w:val="22"/>
                <w:szCs w:val="22"/>
                <w:highlight w:val="none"/>
                <w:lang w:val="en-GB"/>
              </w:rPr>
              <w:t>项目前期规划</w:t>
            </w:r>
            <w:r>
              <w:rPr>
                <w:rFonts w:hint="eastAsia" w:ascii="新宋体" w:hAnsi="新宋体" w:eastAsia="新宋体" w:cs="新宋体"/>
                <w:color w:val="auto"/>
                <w:spacing w:val="-6"/>
                <w:sz w:val="22"/>
                <w:szCs w:val="22"/>
                <w:highlight w:val="none"/>
              </w:rPr>
              <w:t>或</w:t>
            </w:r>
            <w:r>
              <w:rPr>
                <w:rFonts w:hint="eastAsia" w:ascii="新宋体" w:hAnsi="新宋体" w:eastAsia="新宋体" w:cs="新宋体"/>
                <w:color w:val="auto"/>
                <w:spacing w:val="-6"/>
                <w:sz w:val="22"/>
                <w:szCs w:val="22"/>
                <w:highlight w:val="none"/>
                <w:lang w:val="en-GB"/>
              </w:rPr>
              <w:t>项目建议书</w:t>
            </w:r>
            <w:r>
              <w:rPr>
                <w:rFonts w:hint="eastAsia" w:ascii="新宋体" w:hAnsi="新宋体" w:eastAsia="新宋体" w:cs="新宋体"/>
                <w:color w:val="auto"/>
                <w:spacing w:val="-6"/>
                <w:sz w:val="22"/>
                <w:szCs w:val="22"/>
                <w:highlight w:val="none"/>
              </w:rPr>
              <w:t>或</w:t>
            </w:r>
            <w:r>
              <w:rPr>
                <w:rFonts w:hint="eastAsia" w:ascii="新宋体" w:hAnsi="新宋体" w:eastAsia="新宋体" w:cs="新宋体"/>
                <w:color w:val="auto"/>
                <w:spacing w:val="-6"/>
                <w:sz w:val="22"/>
                <w:szCs w:val="22"/>
                <w:highlight w:val="none"/>
                <w:lang w:val="en-GB"/>
              </w:rPr>
              <w:t>可研</w:t>
            </w:r>
            <w:r>
              <w:rPr>
                <w:rFonts w:hint="eastAsia" w:ascii="新宋体" w:hAnsi="新宋体" w:eastAsia="新宋体" w:cs="新宋体"/>
                <w:color w:val="auto"/>
                <w:spacing w:val="-6"/>
                <w:sz w:val="22"/>
                <w:szCs w:val="22"/>
                <w:highlight w:val="none"/>
              </w:rPr>
              <w:t>或</w:t>
            </w:r>
            <w:r>
              <w:rPr>
                <w:rFonts w:hint="eastAsia" w:ascii="新宋体" w:hAnsi="新宋体" w:eastAsia="新宋体" w:cs="新宋体"/>
                <w:color w:val="auto"/>
                <w:spacing w:val="-6"/>
                <w:sz w:val="22"/>
                <w:szCs w:val="22"/>
                <w:highlight w:val="none"/>
                <w:lang w:val="en-GB"/>
              </w:rPr>
              <w:t>项目申请报告)业绩。每提供1个得</w:t>
            </w:r>
            <w:r>
              <w:rPr>
                <w:rFonts w:hint="eastAsia" w:ascii="新宋体" w:hAnsi="新宋体" w:eastAsia="新宋体" w:cs="新宋体"/>
                <w:color w:val="auto"/>
                <w:spacing w:val="-6"/>
                <w:sz w:val="22"/>
                <w:szCs w:val="22"/>
                <w:highlight w:val="none"/>
                <w:lang w:val="en-US" w:eastAsia="zh-CN"/>
              </w:rPr>
              <w:t>2</w:t>
            </w:r>
            <w:r>
              <w:rPr>
                <w:rFonts w:hint="eastAsia" w:ascii="新宋体" w:hAnsi="新宋体" w:eastAsia="新宋体" w:cs="新宋体"/>
                <w:color w:val="auto"/>
                <w:spacing w:val="-6"/>
                <w:sz w:val="22"/>
                <w:szCs w:val="22"/>
                <w:highlight w:val="none"/>
                <w:lang w:val="en-GB"/>
              </w:rPr>
              <w:t>分，最多得10分。</w:t>
            </w:r>
          </w:p>
          <w:p>
            <w:pPr>
              <w:spacing w:line="380" w:lineRule="exact"/>
              <w:rPr>
                <w:rFonts w:hint="eastAsia" w:ascii="新宋体" w:hAnsi="新宋体" w:eastAsia="新宋体" w:cs="新宋体"/>
                <w:color w:val="auto"/>
                <w:spacing w:val="-6"/>
                <w:sz w:val="22"/>
                <w:szCs w:val="22"/>
                <w:highlight w:val="none"/>
                <w:lang w:val="en-GB"/>
              </w:rPr>
            </w:pPr>
            <w:r>
              <w:rPr>
                <w:rFonts w:hint="eastAsia" w:ascii="新宋体" w:hAnsi="新宋体" w:eastAsia="新宋体" w:cs="新宋体"/>
                <w:color w:val="auto"/>
                <w:spacing w:val="-6"/>
                <w:sz w:val="22"/>
                <w:szCs w:val="22"/>
                <w:highlight w:val="none"/>
                <w:lang w:val="en-GB"/>
              </w:rPr>
              <w:t>证明材料要求：提供合同</w:t>
            </w:r>
            <w:r>
              <w:rPr>
                <w:rFonts w:hint="eastAsia" w:ascii="新宋体" w:hAnsi="新宋体" w:eastAsia="新宋体" w:cs="新宋体"/>
                <w:color w:val="auto"/>
                <w:spacing w:val="-6"/>
                <w:sz w:val="22"/>
                <w:szCs w:val="22"/>
                <w:highlight w:val="none"/>
                <w:lang w:val="en-US" w:eastAsia="zh-CN"/>
              </w:rPr>
              <w:t>文本（至少含有</w:t>
            </w:r>
            <w:r>
              <w:rPr>
                <w:rFonts w:hint="eastAsia" w:ascii="新宋体" w:hAnsi="新宋体" w:eastAsia="新宋体" w:cs="新宋体"/>
                <w:color w:val="auto"/>
                <w:spacing w:val="-6"/>
                <w:sz w:val="22"/>
                <w:szCs w:val="22"/>
                <w:highlight w:val="none"/>
                <w:lang w:val="en-GB"/>
              </w:rPr>
              <w:t>关键页</w:t>
            </w:r>
            <w:r>
              <w:rPr>
                <w:rFonts w:hint="eastAsia" w:ascii="新宋体" w:hAnsi="新宋体" w:eastAsia="新宋体" w:cs="新宋体"/>
                <w:color w:val="auto"/>
                <w:spacing w:val="-6"/>
                <w:sz w:val="22"/>
                <w:szCs w:val="22"/>
                <w:highlight w:val="none"/>
                <w:lang w:val="en-GB" w:eastAsia="zh-CN"/>
              </w:rPr>
              <w:t>）</w:t>
            </w:r>
            <w:r>
              <w:rPr>
                <w:rFonts w:hint="eastAsia" w:ascii="新宋体" w:hAnsi="新宋体" w:eastAsia="新宋体" w:cs="新宋体"/>
                <w:color w:val="auto"/>
                <w:spacing w:val="-6"/>
                <w:sz w:val="22"/>
                <w:szCs w:val="22"/>
                <w:highlight w:val="none"/>
                <w:lang w:val="en-GB"/>
              </w:rPr>
              <w:t>或中标通知书的</w:t>
            </w:r>
            <w:r>
              <w:rPr>
                <w:rFonts w:hint="eastAsia" w:ascii="新宋体" w:hAnsi="新宋体" w:eastAsia="新宋体" w:cs="新宋体"/>
                <w:color w:val="auto"/>
                <w:spacing w:val="-6"/>
                <w:sz w:val="22"/>
                <w:szCs w:val="22"/>
                <w:highlight w:val="none"/>
                <w:lang w:val="en-GB" w:eastAsia="zh-CN"/>
              </w:rPr>
              <w:t>复制</w:t>
            </w:r>
            <w:r>
              <w:rPr>
                <w:rFonts w:hint="eastAsia" w:ascii="新宋体" w:hAnsi="新宋体" w:eastAsia="新宋体" w:cs="新宋体"/>
                <w:color w:val="auto"/>
                <w:spacing w:val="-6"/>
                <w:sz w:val="22"/>
                <w:szCs w:val="22"/>
                <w:highlight w:val="none"/>
                <w:lang w:val="en-GB"/>
              </w:rPr>
              <w:t>件，并加盖</w:t>
            </w:r>
            <w:r>
              <w:rPr>
                <w:rFonts w:hint="eastAsia" w:ascii="新宋体" w:hAnsi="新宋体" w:eastAsia="新宋体" w:cs="新宋体"/>
                <w:color w:val="auto"/>
                <w:spacing w:val="-6"/>
                <w:sz w:val="22"/>
                <w:szCs w:val="22"/>
                <w:highlight w:val="none"/>
                <w:lang w:val="en-US" w:eastAsia="zh-CN"/>
              </w:rPr>
              <w:t>投标</w:t>
            </w:r>
            <w:r>
              <w:rPr>
                <w:rFonts w:hint="eastAsia" w:ascii="新宋体" w:hAnsi="新宋体" w:eastAsia="新宋体" w:cs="新宋体"/>
                <w:color w:val="auto"/>
                <w:spacing w:val="-6"/>
                <w:sz w:val="22"/>
                <w:szCs w:val="22"/>
                <w:highlight w:val="none"/>
                <w:lang w:val="en-GB"/>
              </w:rPr>
              <w:t>供应商公章</w:t>
            </w:r>
            <w:r>
              <w:rPr>
                <w:rFonts w:hint="eastAsia" w:ascii="新宋体" w:hAnsi="新宋体" w:eastAsia="新宋体" w:cs="新宋体"/>
                <w:color w:val="auto"/>
                <w:spacing w:val="-6"/>
                <w:sz w:val="22"/>
                <w:szCs w:val="22"/>
                <w:highlight w:val="none"/>
                <w:lang w:val="en-GB" w:eastAsia="zh-CN"/>
              </w:rPr>
              <w:t>，</w:t>
            </w:r>
            <w:r>
              <w:rPr>
                <w:rFonts w:hint="eastAsia" w:ascii="新宋体" w:hAnsi="新宋体" w:eastAsia="新宋体" w:cs="新宋体"/>
                <w:color w:val="auto"/>
                <w:spacing w:val="-6"/>
                <w:sz w:val="22"/>
                <w:szCs w:val="22"/>
                <w:highlight w:val="none"/>
                <w:lang w:val="en-US" w:eastAsia="zh-CN"/>
              </w:rPr>
              <w:t>否则不得分</w:t>
            </w:r>
            <w:r>
              <w:rPr>
                <w:rFonts w:hint="eastAsia" w:ascii="新宋体" w:hAnsi="新宋体" w:eastAsia="新宋体" w:cs="新宋体"/>
                <w:color w:val="auto"/>
                <w:spacing w:val="-6"/>
                <w:sz w:val="22"/>
                <w:szCs w:val="22"/>
                <w:highlight w:val="none"/>
                <w:lang w:val="en-GB"/>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6" w:type="pct"/>
            <w:vMerge w:val="continue"/>
            <w:vAlign w:val="center"/>
          </w:tcPr>
          <w:p>
            <w:pPr>
              <w:adjustRightInd w:val="0"/>
              <w:snapToGrid w:val="0"/>
              <w:spacing w:before="156" w:beforeLines="50" w:line="380" w:lineRule="exact"/>
              <w:jc w:val="center"/>
              <w:rPr>
                <w:rFonts w:hint="eastAsia" w:ascii="新宋体" w:hAnsi="新宋体" w:eastAsia="新宋体" w:cs="新宋体"/>
                <w:b/>
                <w:color w:val="auto"/>
                <w:sz w:val="22"/>
                <w:szCs w:val="22"/>
                <w:highlight w:val="none"/>
              </w:rPr>
            </w:pPr>
          </w:p>
        </w:tc>
        <w:tc>
          <w:tcPr>
            <w:tcW w:w="496" w:type="pct"/>
            <w:vMerge w:val="continue"/>
            <w:vAlign w:val="center"/>
          </w:tcPr>
          <w:p>
            <w:pPr>
              <w:spacing w:before="156" w:beforeLines="50" w:line="380" w:lineRule="exact"/>
              <w:jc w:val="center"/>
              <w:rPr>
                <w:rFonts w:hint="eastAsia" w:ascii="新宋体" w:hAnsi="新宋体" w:eastAsia="新宋体" w:cs="新宋体"/>
                <w:color w:val="auto"/>
                <w:sz w:val="22"/>
                <w:szCs w:val="22"/>
                <w:highlight w:val="none"/>
              </w:rPr>
            </w:pPr>
          </w:p>
        </w:tc>
        <w:tc>
          <w:tcPr>
            <w:tcW w:w="883" w:type="pct"/>
            <w:vAlign w:val="center"/>
          </w:tcPr>
          <w:p>
            <w:pPr>
              <w:spacing w:line="380" w:lineRule="exact"/>
              <w:jc w:val="center"/>
              <w:rPr>
                <w:rFonts w:hint="eastAsia"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lang w:val="en-US" w:eastAsia="zh-CN"/>
              </w:rPr>
              <w:t>2.</w:t>
            </w:r>
            <w:r>
              <w:rPr>
                <w:rFonts w:hint="eastAsia" w:ascii="新宋体" w:hAnsi="新宋体" w:eastAsia="新宋体" w:cs="新宋体"/>
                <w:bCs/>
                <w:color w:val="auto"/>
                <w:sz w:val="22"/>
                <w:szCs w:val="22"/>
                <w:highlight w:val="none"/>
              </w:rPr>
              <w:t>体系认证</w:t>
            </w:r>
            <w:r>
              <w:rPr>
                <w:rFonts w:hint="eastAsia" w:ascii="新宋体" w:hAnsi="新宋体" w:eastAsia="新宋体" w:cs="新宋体"/>
                <w:bCs/>
                <w:color w:val="auto"/>
                <w:sz w:val="22"/>
                <w:szCs w:val="22"/>
                <w:highlight w:val="none"/>
                <w:lang w:val="en-US" w:eastAsia="zh-CN"/>
              </w:rPr>
              <w:t>等</w:t>
            </w:r>
          </w:p>
        </w:tc>
        <w:tc>
          <w:tcPr>
            <w:tcW w:w="477" w:type="pct"/>
            <w:vAlign w:val="center"/>
          </w:tcPr>
          <w:p>
            <w:pPr>
              <w:adjustRightInd w:val="0"/>
              <w:snapToGrid w:val="0"/>
              <w:spacing w:before="156" w:beforeLines="50" w:line="38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6</w:t>
            </w:r>
          </w:p>
        </w:tc>
        <w:tc>
          <w:tcPr>
            <w:tcW w:w="2876" w:type="pct"/>
            <w:vAlign w:val="center"/>
          </w:tcPr>
          <w:p>
            <w:pPr>
              <w:spacing w:line="380" w:lineRule="exact"/>
              <w:rPr>
                <w:rFonts w:hint="eastAsia" w:ascii="新宋体" w:hAnsi="新宋体" w:eastAsia="新宋体" w:cs="新宋体"/>
                <w:color w:val="auto"/>
                <w:sz w:val="22"/>
                <w:szCs w:val="22"/>
                <w:highlight w:val="none"/>
              </w:rPr>
            </w:pPr>
            <w:bookmarkStart w:id="139" w:name="OLE_LINK2"/>
            <w:r>
              <w:rPr>
                <w:rFonts w:hint="eastAsia" w:ascii="新宋体" w:hAnsi="新宋体" w:eastAsia="新宋体" w:cs="新宋体"/>
                <w:color w:val="auto"/>
                <w:sz w:val="22"/>
                <w:szCs w:val="22"/>
                <w:highlight w:val="none"/>
                <w:lang w:val="en-US" w:eastAsia="zh-CN"/>
              </w:rPr>
              <w:t>①投标</w:t>
            </w:r>
            <w:r>
              <w:rPr>
                <w:rFonts w:hint="eastAsia" w:ascii="新宋体" w:hAnsi="新宋体" w:eastAsia="新宋体" w:cs="新宋体"/>
                <w:color w:val="auto"/>
                <w:sz w:val="22"/>
                <w:szCs w:val="22"/>
                <w:highlight w:val="none"/>
              </w:rPr>
              <w:t>供应商具备</w:t>
            </w:r>
            <w:bookmarkEnd w:id="139"/>
            <w:r>
              <w:rPr>
                <w:rFonts w:hint="eastAsia" w:ascii="新宋体" w:hAnsi="新宋体" w:eastAsia="新宋体" w:cs="新宋体"/>
                <w:color w:val="auto"/>
                <w:sz w:val="22"/>
                <w:szCs w:val="22"/>
                <w:highlight w:val="none"/>
              </w:rPr>
              <w:t>有效期内的ISO9001质量管理体系认证证书</w:t>
            </w:r>
            <w:r>
              <w:rPr>
                <w:rFonts w:hint="eastAsia" w:ascii="新宋体" w:hAnsi="新宋体" w:eastAsia="新宋体" w:cs="新宋体"/>
                <w:color w:val="auto"/>
                <w:sz w:val="22"/>
                <w:szCs w:val="22"/>
                <w:highlight w:val="none"/>
                <w:lang w:val="en-US" w:eastAsia="zh-CN"/>
              </w:rPr>
              <w:t>的，得2分</w:t>
            </w:r>
            <w:r>
              <w:rPr>
                <w:rFonts w:hint="eastAsia" w:ascii="新宋体" w:hAnsi="新宋体" w:eastAsia="新宋体" w:cs="新宋体"/>
                <w:color w:val="auto"/>
                <w:sz w:val="22"/>
                <w:szCs w:val="22"/>
                <w:highlight w:val="none"/>
              </w:rPr>
              <w:t>；</w:t>
            </w:r>
          </w:p>
          <w:p>
            <w:pPr>
              <w:spacing w:line="38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②投标</w:t>
            </w:r>
            <w:r>
              <w:rPr>
                <w:rFonts w:hint="eastAsia" w:ascii="新宋体" w:hAnsi="新宋体" w:eastAsia="新宋体" w:cs="新宋体"/>
                <w:color w:val="auto"/>
                <w:sz w:val="22"/>
                <w:szCs w:val="22"/>
                <w:highlight w:val="none"/>
              </w:rPr>
              <w:t>供应商具备有效的《高新技术企业证书》</w:t>
            </w:r>
            <w:r>
              <w:rPr>
                <w:rFonts w:hint="eastAsia" w:ascii="新宋体" w:hAnsi="新宋体" w:eastAsia="新宋体" w:cs="新宋体"/>
                <w:color w:val="auto"/>
                <w:sz w:val="22"/>
                <w:szCs w:val="22"/>
                <w:highlight w:val="none"/>
                <w:lang w:val="en-US" w:eastAsia="zh-CN"/>
              </w:rPr>
              <w:t>证书的，得2分</w:t>
            </w:r>
            <w:r>
              <w:rPr>
                <w:rFonts w:hint="eastAsia" w:ascii="新宋体" w:hAnsi="新宋体" w:eastAsia="新宋体" w:cs="新宋体"/>
                <w:color w:val="auto"/>
                <w:sz w:val="22"/>
                <w:szCs w:val="22"/>
                <w:highlight w:val="none"/>
              </w:rPr>
              <w:t>；</w:t>
            </w:r>
          </w:p>
          <w:p>
            <w:pPr>
              <w:spacing w:line="38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③投标</w:t>
            </w:r>
            <w:r>
              <w:rPr>
                <w:rFonts w:hint="eastAsia" w:ascii="新宋体" w:hAnsi="新宋体" w:eastAsia="新宋体" w:cs="新宋体"/>
                <w:color w:val="auto"/>
                <w:sz w:val="22"/>
                <w:szCs w:val="22"/>
                <w:highlight w:val="none"/>
              </w:rPr>
              <w:t>供应商具备</w:t>
            </w:r>
            <w:r>
              <w:rPr>
                <w:rFonts w:hint="eastAsia" w:ascii="新宋体" w:hAnsi="新宋体" w:eastAsia="新宋体" w:cs="新宋体"/>
                <w:color w:val="auto"/>
                <w:sz w:val="22"/>
                <w:szCs w:val="22"/>
                <w:highlight w:val="none"/>
                <w:lang w:val="en-US" w:eastAsia="zh-CN"/>
              </w:rPr>
              <w:t>有效的</w:t>
            </w:r>
            <w:r>
              <w:rPr>
                <w:rFonts w:hint="eastAsia" w:ascii="新宋体" w:hAnsi="新宋体" w:eastAsia="新宋体" w:cs="新宋体"/>
                <w:color w:val="auto"/>
                <w:sz w:val="22"/>
                <w:szCs w:val="22"/>
                <w:highlight w:val="none"/>
              </w:rPr>
              <w:t>中国工程咨询协会颁发的工程咨询单位甲级资信证书</w:t>
            </w:r>
            <w:r>
              <w:rPr>
                <w:rFonts w:hint="eastAsia" w:ascii="新宋体" w:hAnsi="新宋体" w:eastAsia="新宋体" w:cs="新宋体"/>
                <w:color w:val="auto"/>
                <w:sz w:val="22"/>
                <w:szCs w:val="22"/>
                <w:highlight w:val="none"/>
                <w:lang w:val="en-US" w:eastAsia="zh-CN"/>
              </w:rPr>
              <w:t>的，得2分</w:t>
            </w:r>
            <w:r>
              <w:rPr>
                <w:rFonts w:hint="eastAsia" w:ascii="新宋体" w:hAnsi="新宋体" w:eastAsia="新宋体" w:cs="新宋体"/>
                <w:color w:val="auto"/>
                <w:sz w:val="22"/>
                <w:szCs w:val="22"/>
                <w:highlight w:val="none"/>
              </w:rPr>
              <w:t>。</w:t>
            </w:r>
          </w:p>
          <w:p>
            <w:pPr>
              <w:spacing w:line="380" w:lineRule="exact"/>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lang w:val="en-US" w:eastAsia="zh-CN"/>
              </w:rPr>
              <w:t>注：</w:t>
            </w:r>
            <w:r>
              <w:rPr>
                <w:rFonts w:hint="eastAsia" w:ascii="新宋体" w:hAnsi="新宋体" w:eastAsia="新宋体" w:cs="新宋体"/>
                <w:b/>
                <w:bCs/>
                <w:color w:val="auto"/>
                <w:sz w:val="22"/>
                <w:szCs w:val="22"/>
                <w:highlight w:val="none"/>
              </w:rPr>
              <w:t>提供</w:t>
            </w:r>
            <w:r>
              <w:rPr>
                <w:rFonts w:hint="eastAsia" w:ascii="新宋体" w:hAnsi="新宋体" w:eastAsia="新宋体" w:cs="新宋体"/>
                <w:b/>
                <w:bCs/>
                <w:color w:val="auto"/>
                <w:sz w:val="22"/>
                <w:szCs w:val="22"/>
                <w:highlight w:val="none"/>
                <w:lang w:val="en-US" w:eastAsia="zh-CN"/>
              </w:rPr>
              <w:t>以上有效</w:t>
            </w:r>
            <w:r>
              <w:rPr>
                <w:rFonts w:hint="eastAsia" w:ascii="新宋体" w:hAnsi="新宋体" w:eastAsia="新宋体" w:cs="新宋体"/>
                <w:b/>
                <w:bCs/>
                <w:color w:val="auto"/>
                <w:sz w:val="22"/>
                <w:szCs w:val="22"/>
                <w:highlight w:val="none"/>
              </w:rPr>
              <w:t>证书复</w:t>
            </w:r>
            <w:r>
              <w:rPr>
                <w:rFonts w:hint="eastAsia" w:ascii="新宋体" w:hAnsi="新宋体" w:eastAsia="新宋体" w:cs="新宋体"/>
                <w:b/>
                <w:bCs/>
                <w:color w:val="auto"/>
                <w:sz w:val="22"/>
                <w:szCs w:val="22"/>
                <w:highlight w:val="none"/>
                <w:lang w:val="en-US" w:eastAsia="zh-CN"/>
              </w:rPr>
              <w:t>制</w:t>
            </w:r>
            <w:r>
              <w:rPr>
                <w:rFonts w:hint="eastAsia" w:ascii="新宋体" w:hAnsi="新宋体" w:eastAsia="新宋体" w:cs="新宋体"/>
                <w:b/>
                <w:bCs/>
                <w:color w:val="auto"/>
                <w:sz w:val="22"/>
                <w:szCs w:val="22"/>
                <w:highlight w:val="none"/>
              </w:rPr>
              <w:t>件并加盖</w:t>
            </w:r>
            <w:r>
              <w:rPr>
                <w:rFonts w:hint="eastAsia" w:ascii="新宋体" w:hAnsi="新宋体" w:eastAsia="新宋体" w:cs="新宋体"/>
                <w:b/>
                <w:bCs/>
                <w:color w:val="auto"/>
                <w:sz w:val="22"/>
                <w:szCs w:val="22"/>
                <w:highlight w:val="none"/>
                <w:lang w:val="en-US" w:eastAsia="zh-CN"/>
              </w:rPr>
              <w:t>投标</w:t>
            </w:r>
            <w:r>
              <w:rPr>
                <w:rFonts w:hint="eastAsia" w:ascii="新宋体" w:hAnsi="新宋体" w:eastAsia="新宋体" w:cs="新宋体"/>
                <w:b/>
                <w:bCs/>
                <w:color w:val="auto"/>
                <w:sz w:val="22"/>
                <w:szCs w:val="22"/>
                <w:highlight w:val="none"/>
              </w:rPr>
              <w:t>供应商公章</w:t>
            </w:r>
            <w:r>
              <w:rPr>
                <w:rFonts w:hint="eastAsia" w:ascii="新宋体" w:hAnsi="新宋体" w:eastAsia="新宋体" w:cs="新宋体"/>
                <w:b/>
                <w:bCs/>
                <w:color w:val="auto"/>
                <w:spacing w:val="-6"/>
                <w:sz w:val="22"/>
                <w:szCs w:val="22"/>
                <w:highlight w:val="none"/>
                <w:lang w:val="en-GB" w:eastAsia="zh-CN"/>
              </w:rPr>
              <w:t>，</w:t>
            </w:r>
            <w:r>
              <w:rPr>
                <w:rFonts w:hint="eastAsia" w:ascii="新宋体" w:hAnsi="新宋体" w:eastAsia="新宋体" w:cs="新宋体"/>
                <w:b/>
                <w:bCs/>
                <w:color w:val="auto"/>
                <w:spacing w:val="-6"/>
                <w:sz w:val="22"/>
                <w:szCs w:val="22"/>
                <w:highlight w:val="none"/>
                <w:lang w:val="en-US" w:eastAsia="zh-CN"/>
              </w:rPr>
              <w:t>其中ISO9001质量管理体系认证还须提供</w:t>
            </w:r>
            <w:r>
              <w:rPr>
                <w:rFonts w:hint="eastAsia" w:ascii="新宋体" w:hAnsi="新宋体" w:eastAsia="新宋体" w:cs="新宋体"/>
                <w:b/>
                <w:bCs/>
                <w:color w:val="auto"/>
                <w:sz w:val="22"/>
                <w:szCs w:val="22"/>
                <w:highlight w:val="none"/>
              </w:rPr>
              <w:t>认监委官网（http://cx.cnca.cn）证书查询截图复制件并加盖投标供应商公章</w:t>
            </w: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pacing w:val="-6"/>
                <w:sz w:val="22"/>
                <w:szCs w:val="22"/>
                <w:highlight w:val="none"/>
                <w:lang w:val="en-US" w:eastAsia="zh-CN"/>
              </w:rPr>
              <w:t>否则不得分</w:t>
            </w:r>
            <w:r>
              <w:rPr>
                <w:rFonts w:hint="eastAsia" w:ascii="新宋体" w:hAnsi="新宋体" w:eastAsia="新宋体" w:cs="新宋体"/>
                <w:b/>
                <w:bCs/>
                <w:color w:val="auto"/>
                <w:sz w:val="22"/>
                <w:szCs w:val="22"/>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910" w:hRule="atLeast"/>
        </w:trPr>
        <w:tc>
          <w:tcPr>
            <w:tcW w:w="266" w:type="pct"/>
            <w:vMerge w:val="continue"/>
            <w:vAlign w:val="center"/>
          </w:tcPr>
          <w:p>
            <w:pPr>
              <w:adjustRightInd w:val="0"/>
              <w:snapToGrid w:val="0"/>
              <w:spacing w:before="156" w:beforeLines="50" w:line="380" w:lineRule="exact"/>
              <w:jc w:val="center"/>
              <w:rPr>
                <w:rFonts w:hint="eastAsia" w:ascii="新宋体" w:hAnsi="新宋体" w:eastAsia="新宋体" w:cs="新宋体"/>
                <w:b/>
                <w:color w:val="auto"/>
                <w:sz w:val="22"/>
                <w:szCs w:val="22"/>
                <w:highlight w:val="none"/>
              </w:rPr>
            </w:pPr>
          </w:p>
        </w:tc>
        <w:tc>
          <w:tcPr>
            <w:tcW w:w="496" w:type="pct"/>
            <w:vMerge w:val="continue"/>
            <w:vAlign w:val="center"/>
          </w:tcPr>
          <w:p>
            <w:pPr>
              <w:spacing w:before="156" w:beforeLines="50" w:line="380" w:lineRule="exact"/>
              <w:jc w:val="center"/>
              <w:rPr>
                <w:rFonts w:hint="eastAsia" w:ascii="新宋体" w:hAnsi="新宋体" w:eastAsia="新宋体" w:cs="新宋体"/>
                <w:color w:val="auto"/>
                <w:sz w:val="22"/>
                <w:szCs w:val="22"/>
                <w:highlight w:val="none"/>
              </w:rPr>
            </w:pPr>
          </w:p>
        </w:tc>
        <w:tc>
          <w:tcPr>
            <w:tcW w:w="883" w:type="pct"/>
            <w:vAlign w:val="center"/>
          </w:tcPr>
          <w:p>
            <w:pPr>
              <w:adjustRightInd w:val="0"/>
              <w:snapToGrid w:val="0"/>
              <w:spacing w:before="156" w:beforeLines="50" w:line="38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项目团队配置</w:t>
            </w:r>
          </w:p>
        </w:tc>
        <w:tc>
          <w:tcPr>
            <w:tcW w:w="477" w:type="pct"/>
            <w:vAlign w:val="center"/>
          </w:tcPr>
          <w:p>
            <w:pPr>
              <w:adjustRightInd w:val="0"/>
              <w:snapToGrid w:val="0"/>
              <w:spacing w:before="156" w:beforeLines="50" w:line="38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1</w:t>
            </w:r>
            <w:r>
              <w:rPr>
                <w:rFonts w:hint="eastAsia" w:ascii="新宋体" w:hAnsi="新宋体" w:eastAsia="新宋体" w:cs="新宋体"/>
                <w:color w:val="auto"/>
                <w:sz w:val="22"/>
                <w:szCs w:val="22"/>
                <w:highlight w:val="none"/>
                <w:lang w:val="en-US" w:eastAsia="zh-CN"/>
              </w:rPr>
              <w:t>0</w:t>
            </w:r>
          </w:p>
        </w:tc>
        <w:tc>
          <w:tcPr>
            <w:tcW w:w="2876" w:type="pct"/>
            <w:vAlign w:val="center"/>
          </w:tcPr>
          <w:p>
            <w:pPr>
              <w:spacing w:line="380" w:lineRule="exact"/>
              <w:rPr>
                <w:rFonts w:hint="eastAsia" w:ascii="新宋体" w:hAnsi="新宋体" w:eastAsia="新宋体" w:cs="新宋体"/>
                <w:color w:val="auto"/>
                <w:spacing w:val="-6"/>
                <w:sz w:val="22"/>
                <w:szCs w:val="22"/>
                <w:highlight w:val="none"/>
                <w:lang w:val="en-GB"/>
              </w:rPr>
            </w:pPr>
            <w:r>
              <w:rPr>
                <w:rFonts w:hint="eastAsia" w:ascii="新宋体" w:hAnsi="新宋体" w:eastAsia="新宋体" w:cs="新宋体"/>
                <w:color w:val="auto"/>
                <w:sz w:val="22"/>
                <w:szCs w:val="22"/>
                <w:highlight w:val="none"/>
                <w:lang w:val="en-US" w:eastAsia="zh-CN"/>
              </w:rPr>
              <w:t>①</w:t>
            </w:r>
            <w:r>
              <w:rPr>
                <w:rFonts w:hint="eastAsia" w:ascii="新宋体" w:hAnsi="新宋体" w:eastAsia="新宋体" w:cs="新宋体"/>
                <w:color w:val="auto"/>
                <w:spacing w:val="-6"/>
                <w:sz w:val="22"/>
                <w:szCs w:val="22"/>
                <w:highlight w:val="none"/>
                <w:lang w:val="en-GB"/>
              </w:rPr>
              <w:t>项目经理</w:t>
            </w:r>
            <w:r>
              <w:rPr>
                <w:rFonts w:hint="eastAsia" w:ascii="新宋体" w:hAnsi="新宋体" w:eastAsia="新宋体" w:cs="新宋体"/>
                <w:color w:val="auto"/>
                <w:spacing w:val="-6"/>
                <w:sz w:val="22"/>
                <w:szCs w:val="22"/>
                <w:highlight w:val="none"/>
                <w:lang w:val="en-GB" w:eastAsia="zh-CN"/>
              </w:rPr>
              <w:t>（</w:t>
            </w:r>
            <w:r>
              <w:rPr>
                <w:rFonts w:hint="eastAsia" w:ascii="新宋体" w:hAnsi="新宋体" w:eastAsia="新宋体" w:cs="新宋体"/>
                <w:color w:val="auto"/>
                <w:spacing w:val="-6"/>
                <w:sz w:val="22"/>
                <w:szCs w:val="22"/>
                <w:highlight w:val="none"/>
                <w:lang w:val="en-US" w:eastAsia="zh-CN"/>
              </w:rPr>
              <w:t>项目负责人</w:t>
            </w:r>
            <w:r>
              <w:rPr>
                <w:rFonts w:hint="eastAsia" w:ascii="新宋体" w:hAnsi="新宋体" w:eastAsia="新宋体" w:cs="新宋体"/>
                <w:color w:val="auto"/>
                <w:spacing w:val="-6"/>
                <w:sz w:val="22"/>
                <w:szCs w:val="22"/>
                <w:highlight w:val="none"/>
                <w:lang w:val="en-GB" w:eastAsia="zh-CN"/>
              </w:rPr>
              <w:t>）</w:t>
            </w:r>
            <w:r>
              <w:rPr>
                <w:rFonts w:hint="eastAsia" w:ascii="新宋体" w:hAnsi="新宋体" w:eastAsia="新宋体" w:cs="新宋体"/>
                <w:color w:val="auto"/>
                <w:spacing w:val="-6"/>
                <w:sz w:val="22"/>
                <w:szCs w:val="22"/>
                <w:highlight w:val="none"/>
                <w:lang w:val="en-GB"/>
              </w:rPr>
              <w:t>：</w:t>
            </w:r>
            <w:r>
              <w:rPr>
                <w:rFonts w:hint="eastAsia" w:ascii="新宋体" w:hAnsi="新宋体" w:eastAsia="新宋体" w:cs="新宋体"/>
                <w:color w:val="auto"/>
                <w:spacing w:val="-6"/>
                <w:sz w:val="22"/>
                <w:szCs w:val="22"/>
                <w:highlight w:val="none"/>
                <w:lang w:val="en-US" w:eastAsia="zh-CN"/>
              </w:rPr>
              <w:t>具有</w:t>
            </w:r>
            <w:r>
              <w:rPr>
                <w:rFonts w:hint="eastAsia" w:ascii="新宋体" w:hAnsi="新宋体" w:eastAsia="新宋体" w:cs="新宋体"/>
                <w:color w:val="auto"/>
                <w:spacing w:val="-6"/>
                <w:sz w:val="22"/>
                <w:szCs w:val="22"/>
                <w:highlight w:val="none"/>
                <w:lang w:val="en-GB"/>
              </w:rPr>
              <w:t>高级</w:t>
            </w:r>
            <w:r>
              <w:rPr>
                <w:rFonts w:hint="eastAsia" w:ascii="新宋体" w:hAnsi="新宋体" w:eastAsia="新宋体" w:cs="新宋体"/>
                <w:color w:val="auto"/>
                <w:spacing w:val="-6"/>
                <w:sz w:val="22"/>
                <w:szCs w:val="22"/>
                <w:highlight w:val="none"/>
                <w:lang w:val="en-US" w:eastAsia="zh-CN"/>
              </w:rPr>
              <w:t>及</w:t>
            </w:r>
            <w:r>
              <w:rPr>
                <w:rFonts w:hint="eastAsia" w:ascii="新宋体" w:hAnsi="新宋体" w:eastAsia="新宋体" w:cs="新宋体"/>
                <w:color w:val="auto"/>
                <w:spacing w:val="-6"/>
                <w:sz w:val="22"/>
                <w:szCs w:val="22"/>
                <w:highlight w:val="none"/>
                <w:lang w:val="en-GB"/>
              </w:rPr>
              <w:t>以上职称</w:t>
            </w:r>
            <w:r>
              <w:rPr>
                <w:rFonts w:hint="eastAsia" w:ascii="新宋体" w:hAnsi="新宋体" w:eastAsia="新宋体" w:cs="新宋体"/>
                <w:color w:val="auto"/>
                <w:spacing w:val="-6"/>
                <w:sz w:val="22"/>
                <w:szCs w:val="22"/>
                <w:highlight w:val="none"/>
                <w:lang w:val="en-GB" w:eastAsia="zh-CN"/>
              </w:rPr>
              <w:t>（信息通信与信息工程</w:t>
            </w:r>
            <w:r>
              <w:rPr>
                <w:rFonts w:hint="eastAsia" w:ascii="新宋体" w:hAnsi="新宋体" w:eastAsia="新宋体" w:cs="新宋体"/>
                <w:color w:val="auto"/>
                <w:spacing w:val="-6"/>
                <w:sz w:val="22"/>
                <w:szCs w:val="22"/>
                <w:highlight w:val="none"/>
                <w:lang w:val="en-US" w:eastAsia="zh-CN"/>
              </w:rPr>
              <w:t>等</w:t>
            </w:r>
            <w:r>
              <w:rPr>
                <w:rFonts w:hint="eastAsia" w:ascii="新宋体" w:hAnsi="新宋体" w:eastAsia="新宋体" w:cs="新宋体"/>
                <w:color w:val="auto"/>
                <w:spacing w:val="-6"/>
                <w:sz w:val="22"/>
                <w:szCs w:val="22"/>
                <w:highlight w:val="none"/>
                <w:lang w:val="en-GB" w:eastAsia="zh-CN"/>
              </w:rPr>
              <w:t>相关</w:t>
            </w:r>
            <w:r>
              <w:rPr>
                <w:rFonts w:hint="eastAsia" w:ascii="新宋体" w:hAnsi="新宋体" w:eastAsia="新宋体" w:cs="新宋体"/>
                <w:color w:val="auto"/>
                <w:spacing w:val="-6"/>
                <w:sz w:val="22"/>
                <w:szCs w:val="22"/>
                <w:highlight w:val="none"/>
                <w:lang w:val="en-US" w:eastAsia="zh-CN"/>
              </w:rPr>
              <w:t>专业</w:t>
            </w:r>
            <w:r>
              <w:rPr>
                <w:rFonts w:hint="eastAsia" w:ascii="新宋体" w:hAnsi="新宋体" w:eastAsia="新宋体" w:cs="新宋体"/>
                <w:color w:val="auto"/>
                <w:spacing w:val="-6"/>
                <w:sz w:val="22"/>
                <w:szCs w:val="22"/>
                <w:highlight w:val="none"/>
                <w:lang w:val="en-GB" w:eastAsia="zh-CN"/>
              </w:rPr>
              <w:t>）</w:t>
            </w:r>
            <w:r>
              <w:rPr>
                <w:rFonts w:hint="eastAsia" w:ascii="新宋体" w:hAnsi="新宋体" w:eastAsia="新宋体" w:cs="新宋体"/>
                <w:color w:val="auto"/>
                <w:spacing w:val="-6"/>
                <w:sz w:val="22"/>
                <w:szCs w:val="22"/>
                <w:highlight w:val="none"/>
                <w:lang w:val="en-GB"/>
              </w:rPr>
              <w:t>得</w:t>
            </w:r>
            <w:r>
              <w:rPr>
                <w:rFonts w:hint="eastAsia" w:ascii="新宋体" w:hAnsi="新宋体" w:eastAsia="新宋体" w:cs="新宋体"/>
                <w:color w:val="auto"/>
                <w:spacing w:val="-6"/>
                <w:sz w:val="22"/>
                <w:szCs w:val="22"/>
                <w:highlight w:val="none"/>
                <w:lang w:val="en-US" w:eastAsia="zh-CN"/>
              </w:rPr>
              <w:t>4</w:t>
            </w:r>
            <w:r>
              <w:rPr>
                <w:rFonts w:hint="eastAsia" w:ascii="新宋体" w:hAnsi="新宋体" w:eastAsia="新宋体" w:cs="新宋体"/>
                <w:color w:val="auto"/>
                <w:spacing w:val="-6"/>
                <w:sz w:val="22"/>
                <w:szCs w:val="22"/>
                <w:highlight w:val="none"/>
                <w:lang w:val="en-GB"/>
              </w:rPr>
              <w:t>分，中级职称得</w:t>
            </w:r>
            <w:r>
              <w:rPr>
                <w:rFonts w:hint="eastAsia" w:ascii="新宋体" w:hAnsi="新宋体" w:eastAsia="新宋体" w:cs="新宋体"/>
                <w:color w:val="auto"/>
                <w:spacing w:val="-6"/>
                <w:sz w:val="22"/>
                <w:szCs w:val="22"/>
                <w:highlight w:val="none"/>
                <w:lang w:val="en-US" w:eastAsia="zh-CN"/>
              </w:rPr>
              <w:t>2</w:t>
            </w:r>
            <w:r>
              <w:rPr>
                <w:rFonts w:hint="eastAsia" w:ascii="新宋体" w:hAnsi="新宋体" w:eastAsia="新宋体" w:cs="新宋体"/>
                <w:color w:val="auto"/>
                <w:spacing w:val="-6"/>
                <w:sz w:val="22"/>
                <w:szCs w:val="22"/>
                <w:highlight w:val="none"/>
                <w:lang w:val="en-GB"/>
              </w:rPr>
              <w:t>分</w:t>
            </w:r>
            <w:r>
              <w:rPr>
                <w:rFonts w:hint="eastAsia" w:ascii="新宋体" w:hAnsi="新宋体" w:eastAsia="新宋体" w:cs="新宋体"/>
                <w:color w:val="auto"/>
                <w:spacing w:val="-6"/>
                <w:sz w:val="22"/>
                <w:szCs w:val="22"/>
                <w:highlight w:val="none"/>
                <w:lang w:val="en-GB" w:eastAsia="zh-CN"/>
              </w:rPr>
              <w:t>，</w:t>
            </w:r>
            <w:r>
              <w:rPr>
                <w:rFonts w:hint="eastAsia" w:ascii="新宋体" w:hAnsi="新宋体" w:eastAsia="新宋体" w:cs="新宋体"/>
                <w:color w:val="auto"/>
                <w:spacing w:val="-6"/>
                <w:sz w:val="22"/>
                <w:szCs w:val="22"/>
                <w:highlight w:val="none"/>
                <w:lang w:val="en-US" w:eastAsia="zh-CN"/>
              </w:rPr>
              <w:t>满分4分</w:t>
            </w:r>
            <w:r>
              <w:rPr>
                <w:rFonts w:hint="eastAsia" w:ascii="新宋体" w:hAnsi="新宋体" w:eastAsia="新宋体" w:cs="新宋体"/>
                <w:color w:val="auto"/>
                <w:spacing w:val="-6"/>
                <w:sz w:val="22"/>
                <w:szCs w:val="22"/>
                <w:highlight w:val="none"/>
                <w:lang w:val="en-GB"/>
              </w:rPr>
              <w:t>；</w:t>
            </w:r>
          </w:p>
          <w:p>
            <w:pPr>
              <w:spacing w:line="380" w:lineRule="exact"/>
              <w:rPr>
                <w:rFonts w:hint="eastAsia" w:ascii="新宋体" w:hAnsi="新宋体" w:eastAsia="新宋体" w:cs="新宋体"/>
                <w:color w:val="auto"/>
                <w:spacing w:val="-6"/>
                <w:sz w:val="22"/>
                <w:szCs w:val="22"/>
                <w:highlight w:val="none"/>
                <w:lang w:val="en-GB" w:eastAsia="zh-CN"/>
              </w:rPr>
            </w:pPr>
            <w:r>
              <w:rPr>
                <w:rFonts w:hint="eastAsia" w:ascii="新宋体" w:hAnsi="新宋体" w:eastAsia="新宋体" w:cs="新宋体"/>
                <w:color w:val="auto"/>
                <w:sz w:val="22"/>
                <w:szCs w:val="22"/>
                <w:highlight w:val="none"/>
                <w:lang w:val="en-US" w:eastAsia="zh-CN"/>
              </w:rPr>
              <w:t>②</w:t>
            </w:r>
            <w:r>
              <w:rPr>
                <w:rFonts w:hint="eastAsia" w:ascii="新宋体" w:hAnsi="新宋体" w:eastAsia="新宋体" w:cs="新宋体"/>
                <w:color w:val="auto"/>
                <w:spacing w:val="-6"/>
                <w:sz w:val="22"/>
                <w:szCs w:val="22"/>
                <w:highlight w:val="none"/>
                <w:lang w:val="en-GB"/>
              </w:rPr>
              <w:t>项目团队成员: 具备中级职称及以上职称</w:t>
            </w:r>
            <w:r>
              <w:rPr>
                <w:rFonts w:hint="eastAsia" w:ascii="新宋体" w:hAnsi="新宋体" w:eastAsia="新宋体" w:cs="新宋体"/>
                <w:color w:val="auto"/>
                <w:spacing w:val="-6"/>
                <w:sz w:val="22"/>
                <w:szCs w:val="22"/>
                <w:highlight w:val="none"/>
                <w:lang w:val="en-GB" w:eastAsia="zh-CN"/>
              </w:rPr>
              <w:t>（信息通信与信息工程</w:t>
            </w:r>
            <w:r>
              <w:rPr>
                <w:rFonts w:hint="eastAsia" w:ascii="新宋体" w:hAnsi="新宋体" w:eastAsia="新宋体" w:cs="新宋体"/>
                <w:color w:val="auto"/>
                <w:spacing w:val="-6"/>
                <w:sz w:val="22"/>
                <w:szCs w:val="22"/>
                <w:highlight w:val="none"/>
                <w:lang w:val="en-US" w:eastAsia="zh-CN"/>
              </w:rPr>
              <w:t>等</w:t>
            </w:r>
            <w:r>
              <w:rPr>
                <w:rFonts w:hint="eastAsia" w:ascii="新宋体" w:hAnsi="新宋体" w:eastAsia="新宋体" w:cs="新宋体"/>
                <w:color w:val="auto"/>
                <w:spacing w:val="-6"/>
                <w:sz w:val="22"/>
                <w:szCs w:val="22"/>
                <w:highlight w:val="none"/>
                <w:lang w:val="en-GB" w:eastAsia="zh-CN"/>
              </w:rPr>
              <w:t>相关</w:t>
            </w:r>
            <w:r>
              <w:rPr>
                <w:rFonts w:hint="eastAsia" w:ascii="新宋体" w:hAnsi="新宋体" w:eastAsia="新宋体" w:cs="新宋体"/>
                <w:color w:val="auto"/>
                <w:spacing w:val="-6"/>
                <w:sz w:val="22"/>
                <w:szCs w:val="22"/>
                <w:highlight w:val="none"/>
                <w:lang w:val="en-US" w:eastAsia="zh-CN"/>
              </w:rPr>
              <w:t>专业</w:t>
            </w:r>
            <w:r>
              <w:rPr>
                <w:rFonts w:hint="eastAsia" w:ascii="新宋体" w:hAnsi="新宋体" w:eastAsia="新宋体" w:cs="新宋体"/>
                <w:color w:val="auto"/>
                <w:spacing w:val="-6"/>
                <w:sz w:val="22"/>
                <w:szCs w:val="22"/>
                <w:highlight w:val="none"/>
                <w:lang w:val="en-GB" w:eastAsia="zh-CN"/>
              </w:rPr>
              <w:t>）</w:t>
            </w:r>
            <w:r>
              <w:rPr>
                <w:rFonts w:hint="eastAsia" w:ascii="新宋体" w:hAnsi="新宋体" w:eastAsia="新宋体" w:cs="新宋体"/>
                <w:color w:val="auto"/>
                <w:spacing w:val="-6"/>
                <w:sz w:val="22"/>
                <w:szCs w:val="22"/>
                <w:highlight w:val="none"/>
                <w:lang w:val="en-GB"/>
              </w:rPr>
              <w:t>，每配备一人得2分，满分</w:t>
            </w:r>
            <w:r>
              <w:rPr>
                <w:rFonts w:hint="eastAsia" w:ascii="新宋体" w:hAnsi="新宋体" w:eastAsia="新宋体" w:cs="新宋体"/>
                <w:color w:val="auto"/>
                <w:spacing w:val="-6"/>
                <w:sz w:val="22"/>
                <w:szCs w:val="22"/>
                <w:highlight w:val="none"/>
                <w:lang w:val="en-US" w:eastAsia="zh-CN"/>
              </w:rPr>
              <w:t>6</w:t>
            </w:r>
            <w:r>
              <w:rPr>
                <w:rFonts w:hint="eastAsia" w:ascii="新宋体" w:hAnsi="新宋体" w:eastAsia="新宋体" w:cs="新宋体"/>
                <w:color w:val="auto"/>
                <w:spacing w:val="-6"/>
                <w:sz w:val="22"/>
                <w:szCs w:val="22"/>
                <w:highlight w:val="none"/>
                <w:lang w:val="en-GB"/>
              </w:rPr>
              <w:t>分</w:t>
            </w:r>
            <w:r>
              <w:rPr>
                <w:rFonts w:hint="eastAsia" w:ascii="新宋体" w:hAnsi="新宋体" w:eastAsia="新宋体" w:cs="新宋体"/>
                <w:color w:val="auto"/>
                <w:spacing w:val="-6"/>
                <w:sz w:val="22"/>
                <w:szCs w:val="22"/>
                <w:highlight w:val="none"/>
                <w:lang w:val="en-GB" w:eastAsia="zh-CN"/>
              </w:rPr>
              <w:t>。</w:t>
            </w:r>
          </w:p>
          <w:p>
            <w:pPr>
              <w:spacing w:line="380" w:lineRule="exact"/>
              <w:rPr>
                <w:rFonts w:hint="default" w:ascii="新宋体" w:hAnsi="新宋体" w:eastAsia="新宋体" w:cs="新宋体"/>
                <w:color w:val="auto"/>
                <w:spacing w:val="-6"/>
                <w:sz w:val="22"/>
                <w:szCs w:val="22"/>
                <w:highlight w:val="none"/>
                <w:lang w:val="en-US" w:eastAsia="zh-CN"/>
              </w:rPr>
            </w:pPr>
            <w:r>
              <w:rPr>
                <w:rFonts w:hint="eastAsia" w:ascii="新宋体" w:hAnsi="新宋体" w:eastAsia="新宋体" w:cs="新宋体"/>
                <w:color w:val="auto"/>
                <w:spacing w:val="-6"/>
                <w:sz w:val="22"/>
                <w:szCs w:val="22"/>
                <w:highlight w:val="none"/>
                <w:lang w:val="en-US" w:eastAsia="zh-CN"/>
              </w:rPr>
              <w:t>注：提供</w:t>
            </w:r>
            <w:r>
              <w:rPr>
                <w:rFonts w:hint="eastAsia" w:ascii="新宋体" w:hAnsi="新宋体" w:eastAsia="新宋体" w:cs="新宋体"/>
                <w:color w:val="auto"/>
                <w:sz w:val="22"/>
                <w:szCs w:val="22"/>
                <w:highlight w:val="none"/>
              </w:rPr>
              <w:t>社保部门出具的</w:t>
            </w:r>
            <w:r>
              <w:rPr>
                <w:rFonts w:hint="eastAsia" w:ascii="新宋体" w:hAnsi="新宋体" w:eastAsia="新宋体" w:cs="新宋体"/>
                <w:color w:val="auto"/>
                <w:sz w:val="22"/>
                <w:szCs w:val="22"/>
                <w:highlight w:val="none"/>
                <w:lang w:val="en-US" w:eastAsia="zh-CN"/>
              </w:rPr>
              <w:t>投标</w:t>
            </w:r>
            <w:r>
              <w:rPr>
                <w:rFonts w:hint="eastAsia" w:ascii="新宋体" w:hAnsi="新宋体" w:eastAsia="新宋体" w:cs="新宋体"/>
                <w:color w:val="auto"/>
                <w:sz w:val="22"/>
                <w:szCs w:val="22"/>
                <w:highlight w:val="none"/>
              </w:rPr>
              <w:t>供应商单位在</w:t>
            </w:r>
            <w:r>
              <w:rPr>
                <w:rFonts w:hint="eastAsia" w:ascii="新宋体" w:hAnsi="新宋体" w:eastAsia="新宋体" w:cs="新宋体"/>
                <w:color w:val="auto"/>
                <w:sz w:val="22"/>
                <w:szCs w:val="22"/>
                <w:highlight w:val="none"/>
                <w:lang w:val="en-US" w:eastAsia="zh-CN"/>
              </w:rPr>
              <w:t>本项目开标</w:t>
            </w:r>
            <w:r>
              <w:rPr>
                <w:rFonts w:hint="eastAsia" w:ascii="新宋体" w:hAnsi="新宋体" w:eastAsia="新宋体" w:cs="新宋体"/>
                <w:color w:val="auto"/>
                <w:sz w:val="22"/>
                <w:szCs w:val="22"/>
                <w:highlight w:val="none"/>
              </w:rPr>
              <w:t>前</w:t>
            </w: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个月</w:t>
            </w:r>
            <w:r>
              <w:rPr>
                <w:rFonts w:hint="eastAsia" w:ascii="新宋体" w:hAnsi="新宋体" w:eastAsia="新宋体" w:cs="新宋体"/>
                <w:color w:val="auto"/>
                <w:sz w:val="22"/>
                <w:szCs w:val="22"/>
                <w:highlight w:val="none"/>
                <w:lang w:val="en-US" w:eastAsia="zh-CN"/>
              </w:rPr>
              <w:t>内任1个月</w:t>
            </w:r>
            <w:r>
              <w:rPr>
                <w:rFonts w:hint="eastAsia" w:ascii="新宋体" w:hAnsi="新宋体" w:eastAsia="新宋体" w:cs="新宋体"/>
                <w:color w:val="auto"/>
                <w:sz w:val="22"/>
                <w:szCs w:val="22"/>
                <w:highlight w:val="none"/>
              </w:rPr>
              <w:t>为</w:t>
            </w:r>
            <w:r>
              <w:rPr>
                <w:rFonts w:hint="eastAsia" w:ascii="新宋体" w:hAnsi="新宋体" w:eastAsia="新宋体" w:cs="新宋体"/>
                <w:bCs/>
                <w:snapToGrid w:val="0"/>
                <w:color w:val="auto"/>
                <w:kern w:val="0"/>
                <w:sz w:val="22"/>
                <w:szCs w:val="22"/>
                <w:highlight w:val="none"/>
                <w:lang w:val="en-US" w:eastAsia="zh-CN"/>
              </w:rPr>
              <w:t>上述人员</w:t>
            </w:r>
            <w:r>
              <w:rPr>
                <w:rFonts w:hint="eastAsia" w:ascii="新宋体" w:hAnsi="新宋体" w:eastAsia="新宋体" w:cs="新宋体"/>
                <w:color w:val="auto"/>
                <w:sz w:val="22"/>
                <w:szCs w:val="22"/>
                <w:highlight w:val="none"/>
              </w:rPr>
              <w:t>缴纳社保的证明资料复印件</w:t>
            </w:r>
            <w:r>
              <w:rPr>
                <w:rFonts w:hint="eastAsia" w:ascii="新宋体" w:hAnsi="新宋体" w:eastAsia="新宋体" w:cs="新宋体"/>
                <w:color w:val="auto"/>
                <w:sz w:val="22"/>
                <w:szCs w:val="22"/>
                <w:highlight w:val="none"/>
                <w:lang w:eastAsia="zh-CN"/>
              </w:rPr>
              <w:t>以及</w:t>
            </w:r>
            <w:r>
              <w:rPr>
                <w:rFonts w:hint="eastAsia" w:ascii="新宋体" w:hAnsi="新宋体" w:eastAsia="新宋体" w:cs="新宋体"/>
                <w:color w:val="auto"/>
                <w:sz w:val="22"/>
                <w:szCs w:val="22"/>
                <w:highlight w:val="none"/>
              </w:rPr>
              <w:t>职称证书复印件并加盖</w:t>
            </w:r>
            <w:r>
              <w:rPr>
                <w:rFonts w:hint="eastAsia" w:ascii="新宋体" w:hAnsi="新宋体" w:eastAsia="新宋体" w:cs="新宋体"/>
                <w:color w:val="auto"/>
                <w:sz w:val="22"/>
                <w:szCs w:val="22"/>
                <w:highlight w:val="none"/>
                <w:lang w:val="en-US" w:eastAsia="zh-CN"/>
              </w:rPr>
              <w:t>投标</w:t>
            </w:r>
            <w:r>
              <w:rPr>
                <w:rFonts w:hint="eastAsia" w:ascii="新宋体" w:hAnsi="新宋体" w:eastAsia="新宋体" w:cs="新宋体"/>
                <w:color w:val="auto"/>
                <w:sz w:val="22"/>
                <w:szCs w:val="22"/>
                <w:highlight w:val="none"/>
              </w:rPr>
              <w:t>供应商公章，未按要求提供的不得分</w:t>
            </w:r>
            <w:r>
              <w:rPr>
                <w:rFonts w:hint="eastAsia" w:ascii="新宋体" w:hAnsi="新宋体" w:eastAsia="新宋体" w:cs="新宋体"/>
                <w:color w:val="auto"/>
                <w:sz w:val="22"/>
                <w:szCs w:val="22"/>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6" w:type="pct"/>
            <w:vMerge w:val="continue"/>
            <w:vAlign w:val="center"/>
          </w:tcPr>
          <w:p>
            <w:pPr>
              <w:adjustRightInd w:val="0"/>
              <w:snapToGrid w:val="0"/>
              <w:spacing w:before="156" w:beforeLines="50" w:line="380" w:lineRule="exact"/>
              <w:jc w:val="center"/>
              <w:rPr>
                <w:rFonts w:hint="eastAsia" w:ascii="新宋体" w:hAnsi="新宋体" w:eastAsia="新宋体" w:cs="新宋体"/>
                <w:b/>
                <w:color w:val="auto"/>
                <w:sz w:val="22"/>
                <w:szCs w:val="22"/>
                <w:highlight w:val="none"/>
              </w:rPr>
            </w:pPr>
          </w:p>
        </w:tc>
        <w:tc>
          <w:tcPr>
            <w:tcW w:w="496" w:type="pct"/>
            <w:vMerge w:val="continue"/>
            <w:vAlign w:val="center"/>
          </w:tcPr>
          <w:p>
            <w:pPr>
              <w:spacing w:before="156" w:beforeLines="50" w:line="380" w:lineRule="exact"/>
              <w:jc w:val="center"/>
              <w:rPr>
                <w:rFonts w:hint="eastAsia" w:ascii="新宋体" w:hAnsi="新宋体" w:eastAsia="新宋体" w:cs="新宋体"/>
                <w:color w:val="auto"/>
                <w:sz w:val="22"/>
                <w:szCs w:val="22"/>
                <w:highlight w:val="none"/>
              </w:rPr>
            </w:pPr>
          </w:p>
        </w:tc>
        <w:tc>
          <w:tcPr>
            <w:tcW w:w="883" w:type="pct"/>
            <w:vAlign w:val="center"/>
          </w:tcPr>
          <w:p>
            <w:pPr>
              <w:adjustRightInd w:val="0"/>
              <w:snapToGrid w:val="0"/>
              <w:spacing w:before="156" w:beforeLines="50" w:line="380" w:lineRule="exact"/>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4.</w:t>
            </w:r>
            <w:r>
              <w:rPr>
                <w:rFonts w:hint="eastAsia" w:ascii="新宋体" w:hAnsi="新宋体" w:eastAsia="新宋体" w:cs="新宋体"/>
                <w:color w:val="auto"/>
                <w:spacing w:val="-6"/>
                <w:sz w:val="22"/>
                <w:szCs w:val="22"/>
                <w:highlight w:val="none"/>
                <w:lang w:val="en-US" w:eastAsia="zh-CN"/>
              </w:rPr>
              <w:t>数据流通或信息化相关领域专利</w:t>
            </w:r>
            <w:bookmarkStart w:id="141" w:name="_GoBack"/>
            <w:r>
              <w:rPr>
                <w:rFonts w:hint="eastAsia" w:ascii="新宋体" w:hAnsi="新宋体" w:eastAsia="新宋体" w:cs="新宋体"/>
                <w:color w:val="auto"/>
                <w:spacing w:val="-6"/>
                <w:sz w:val="22"/>
                <w:szCs w:val="22"/>
                <w:highlight w:val="none"/>
                <w:lang w:val="en-US" w:eastAsia="zh-CN"/>
              </w:rPr>
              <w:t>或</w:t>
            </w:r>
            <w:bookmarkEnd w:id="141"/>
            <w:r>
              <w:rPr>
                <w:rFonts w:hint="eastAsia" w:ascii="新宋体" w:hAnsi="新宋体" w:eastAsia="新宋体" w:cs="新宋体"/>
                <w:color w:val="auto"/>
                <w:spacing w:val="-6"/>
                <w:sz w:val="22"/>
                <w:szCs w:val="22"/>
                <w:highlight w:val="none"/>
                <w:lang w:val="en-US" w:eastAsia="zh-CN"/>
              </w:rPr>
              <w:t>软著情况</w:t>
            </w:r>
          </w:p>
        </w:tc>
        <w:tc>
          <w:tcPr>
            <w:tcW w:w="477" w:type="pct"/>
            <w:vAlign w:val="center"/>
          </w:tcPr>
          <w:p>
            <w:pPr>
              <w:adjustRightInd w:val="0"/>
              <w:snapToGrid w:val="0"/>
              <w:spacing w:before="156" w:beforeLines="50" w:line="380" w:lineRule="exact"/>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5</w:t>
            </w:r>
          </w:p>
        </w:tc>
        <w:tc>
          <w:tcPr>
            <w:tcW w:w="2876" w:type="pct"/>
            <w:vAlign w:val="center"/>
          </w:tcPr>
          <w:p>
            <w:pPr>
              <w:spacing w:line="380" w:lineRule="exact"/>
              <w:rPr>
                <w:rFonts w:hint="eastAsia" w:ascii="新宋体" w:hAnsi="新宋体" w:eastAsia="新宋体" w:cs="新宋体"/>
                <w:color w:val="auto"/>
                <w:spacing w:val="-6"/>
                <w:sz w:val="22"/>
                <w:szCs w:val="22"/>
                <w:highlight w:val="none"/>
                <w:lang w:val="en-US" w:eastAsia="zh-CN"/>
              </w:rPr>
            </w:pPr>
            <w:r>
              <w:rPr>
                <w:rFonts w:hint="eastAsia" w:ascii="新宋体" w:hAnsi="新宋体" w:eastAsia="新宋体" w:cs="新宋体"/>
                <w:color w:val="auto"/>
                <w:spacing w:val="-6"/>
                <w:sz w:val="22"/>
                <w:szCs w:val="22"/>
                <w:highlight w:val="none"/>
                <w:lang w:val="en-US" w:eastAsia="zh-CN"/>
              </w:rPr>
              <w:t>投标供应商具备数据流通或信息化相关领域专利或软著的，每具一项得1分，本项最高得5分。</w:t>
            </w:r>
          </w:p>
          <w:p>
            <w:pPr>
              <w:spacing w:line="380" w:lineRule="exact"/>
              <w:rPr>
                <w:rFonts w:hint="eastAsia" w:ascii="新宋体" w:hAnsi="新宋体" w:eastAsia="新宋体" w:cs="新宋体"/>
                <w:color w:val="auto"/>
                <w:spacing w:val="-6"/>
                <w:sz w:val="22"/>
                <w:szCs w:val="22"/>
                <w:highlight w:val="none"/>
                <w:lang w:val="en-US" w:eastAsia="zh-CN"/>
              </w:rPr>
            </w:pPr>
            <w:r>
              <w:rPr>
                <w:rFonts w:hint="eastAsia" w:ascii="新宋体" w:hAnsi="新宋体" w:eastAsia="新宋体" w:cs="新宋体"/>
                <w:color w:val="auto"/>
                <w:spacing w:val="-6"/>
                <w:sz w:val="22"/>
                <w:szCs w:val="22"/>
                <w:highlight w:val="none"/>
                <w:lang w:val="en-US" w:eastAsia="zh-CN"/>
              </w:rPr>
              <w:t>注：提供有效证书复印件并加盖投标供应商公章。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266" w:type="pct"/>
            <w:vMerge w:val="restart"/>
            <w:vAlign w:val="center"/>
          </w:tcPr>
          <w:p>
            <w:pPr>
              <w:adjustRightInd w:val="0"/>
              <w:snapToGrid w:val="0"/>
              <w:spacing w:before="156" w:beforeLines="50" w:line="380" w:lineRule="exact"/>
              <w:jc w:val="center"/>
              <w:rPr>
                <w:rFonts w:hint="eastAsia" w:ascii="新宋体" w:hAnsi="新宋体" w:eastAsia="新宋体" w:cs="新宋体"/>
                <w:b/>
                <w:color w:val="auto"/>
                <w:kern w:val="0"/>
                <w:sz w:val="22"/>
                <w:szCs w:val="22"/>
                <w:highlight w:val="none"/>
                <w:lang w:eastAsia="zh-CN"/>
              </w:rPr>
            </w:pPr>
            <w:r>
              <w:rPr>
                <w:rFonts w:hint="eastAsia" w:ascii="新宋体" w:hAnsi="新宋体" w:eastAsia="新宋体" w:cs="新宋体"/>
                <w:b/>
                <w:color w:val="auto"/>
                <w:sz w:val="22"/>
                <w:szCs w:val="22"/>
                <w:highlight w:val="none"/>
                <w:lang w:val="en-US" w:eastAsia="zh-CN"/>
              </w:rPr>
              <w:t>二</w:t>
            </w:r>
          </w:p>
        </w:tc>
        <w:tc>
          <w:tcPr>
            <w:tcW w:w="496" w:type="pct"/>
            <w:vMerge w:val="restart"/>
            <w:vAlign w:val="center"/>
          </w:tcPr>
          <w:p>
            <w:pPr>
              <w:spacing w:before="156" w:beforeLines="50" w:line="380" w:lineRule="exact"/>
              <w:jc w:val="center"/>
              <w:rPr>
                <w:rFonts w:hint="eastAsia" w:ascii="新宋体" w:hAnsi="新宋体" w:eastAsia="新宋体" w:cs="新宋体"/>
                <w:b/>
                <w:color w:val="auto"/>
                <w:kern w:val="0"/>
                <w:sz w:val="22"/>
                <w:szCs w:val="22"/>
                <w:highlight w:val="none"/>
              </w:rPr>
            </w:pPr>
            <w:r>
              <w:rPr>
                <w:rFonts w:hint="eastAsia" w:ascii="新宋体" w:hAnsi="新宋体" w:eastAsia="新宋体" w:cs="新宋体"/>
                <w:color w:val="auto"/>
                <w:sz w:val="22"/>
                <w:szCs w:val="22"/>
                <w:highlight w:val="none"/>
              </w:rPr>
              <w:t>技术文件评分标准(</w:t>
            </w:r>
            <w:r>
              <w:rPr>
                <w:rFonts w:hint="eastAsia" w:ascii="新宋体" w:hAnsi="新宋体" w:eastAsia="新宋体" w:cs="新宋体"/>
                <w:color w:val="auto"/>
                <w:sz w:val="22"/>
                <w:szCs w:val="22"/>
                <w:highlight w:val="none"/>
                <w:lang w:val="en-US" w:eastAsia="zh-CN"/>
              </w:rPr>
              <w:t>39</w:t>
            </w:r>
            <w:r>
              <w:rPr>
                <w:rFonts w:hint="eastAsia" w:ascii="新宋体" w:hAnsi="新宋体" w:eastAsia="新宋体" w:cs="新宋体"/>
                <w:color w:val="auto"/>
                <w:sz w:val="22"/>
                <w:szCs w:val="22"/>
                <w:highlight w:val="none"/>
              </w:rPr>
              <w:t>分)</w:t>
            </w:r>
          </w:p>
        </w:tc>
        <w:tc>
          <w:tcPr>
            <w:tcW w:w="883" w:type="pct"/>
            <w:vAlign w:val="center"/>
          </w:tcPr>
          <w:p>
            <w:pPr>
              <w:spacing w:line="380" w:lineRule="exact"/>
              <w:jc w:val="center"/>
              <w:rPr>
                <w:rFonts w:hint="eastAsia" w:ascii="新宋体" w:hAnsi="新宋体" w:eastAsia="新宋体" w:cs="新宋体"/>
                <w:bCs/>
                <w:color w:val="auto"/>
                <w:sz w:val="22"/>
                <w:szCs w:val="22"/>
                <w:highlight w:val="none"/>
                <w:lang w:val="en-GB"/>
              </w:rPr>
            </w:pPr>
            <w:r>
              <w:rPr>
                <w:rFonts w:hint="eastAsia" w:ascii="新宋体" w:hAnsi="新宋体" w:eastAsia="新宋体" w:cs="新宋体"/>
                <w:color w:val="auto"/>
                <w:kern w:val="0"/>
                <w:sz w:val="22"/>
                <w:szCs w:val="22"/>
                <w:highlight w:val="none"/>
                <w:lang w:val="en-US" w:eastAsia="zh-CN"/>
              </w:rPr>
              <w:t>5.</w:t>
            </w:r>
            <w:r>
              <w:rPr>
                <w:rFonts w:hint="eastAsia" w:ascii="新宋体" w:hAnsi="新宋体" w:eastAsia="新宋体" w:cs="新宋体"/>
                <w:color w:val="auto"/>
                <w:kern w:val="0"/>
                <w:sz w:val="22"/>
                <w:szCs w:val="22"/>
                <w:highlight w:val="none"/>
              </w:rPr>
              <w:t>服务方案</w:t>
            </w:r>
          </w:p>
        </w:tc>
        <w:tc>
          <w:tcPr>
            <w:tcW w:w="477" w:type="pct"/>
            <w:vAlign w:val="center"/>
          </w:tcPr>
          <w:p>
            <w:pPr>
              <w:spacing w:line="380" w:lineRule="exact"/>
              <w:jc w:val="center"/>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15</w:t>
            </w:r>
          </w:p>
        </w:tc>
        <w:tc>
          <w:tcPr>
            <w:tcW w:w="2876" w:type="pct"/>
          </w:tcPr>
          <w:p>
            <w:pPr>
              <w:spacing w:line="380" w:lineRule="exact"/>
              <w:rPr>
                <w:rFonts w:hint="eastAsia" w:ascii="新宋体" w:hAnsi="新宋体" w:eastAsia="新宋体" w:cs="新宋体"/>
                <w:color w:val="auto"/>
                <w:spacing w:val="-6"/>
                <w:sz w:val="22"/>
                <w:szCs w:val="22"/>
                <w:highlight w:val="none"/>
                <w:lang w:val="en-US" w:eastAsia="zh-CN"/>
              </w:rPr>
            </w:pPr>
            <w:r>
              <w:rPr>
                <w:rFonts w:hint="eastAsia" w:ascii="新宋体" w:hAnsi="新宋体" w:eastAsia="新宋体" w:cs="新宋体"/>
                <w:color w:val="auto"/>
                <w:spacing w:val="-6"/>
                <w:sz w:val="22"/>
                <w:szCs w:val="22"/>
                <w:highlight w:val="none"/>
                <w:lang w:val="en-US" w:eastAsia="zh-CN"/>
              </w:rPr>
              <w:t>投标供应商应针对本项目采购需求，提供项目服务实施方案，方案内容应包括：</w:t>
            </w:r>
          </w:p>
          <w:p>
            <w:pPr>
              <w:spacing w:line="380" w:lineRule="exact"/>
              <w:rPr>
                <w:rFonts w:hint="eastAsia" w:ascii="新宋体" w:hAnsi="新宋体" w:eastAsia="新宋体" w:cs="新宋体"/>
                <w:color w:val="auto"/>
                <w:spacing w:val="-6"/>
                <w:sz w:val="22"/>
                <w:szCs w:val="22"/>
                <w:highlight w:val="none"/>
                <w:lang w:val="en-GB" w:eastAsia="zh-CN"/>
              </w:rPr>
            </w:pPr>
            <w:r>
              <w:rPr>
                <w:rFonts w:hint="eastAsia" w:ascii="新宋体" w:hAnsi="新宋体" w:eastAsia="新宋体" w:cs="新宋体"/>
                <w:color w:val="auto"/>
                <w:sz w:val="22"/>
                <w:szCs w:val="22"/>
                <w:highlight w:val="none"/>
                <w:lang w:val="en-US" w:eastAsia="zh-CN"/>
              </w:rPr>
              <w:t>①</w:t>
            </w:r>
            <w:r>
              <w:rPr>
                <w:rFonts w:hint="eastAsia" w:ascii="新宋体" w:hAnsi="新宋体" w:eastAsia="新宋体" w:cs="新宋体"/>
                <w:color w:val="auto"/>
                <w:spacing w:val="-6"/>
                <w:sz w:val="22"/>
                <w:szCs w:val="22"/>
                <w:highlight w:val="none"/>
                <w:lang w:val="en-GB" w:eastAsia="zh-CN"/>
              </w:rPr>
              <w:t>构建项目建设基线诊断与软制度框架</w:t>
            </w:r>
            <w:r>
              <w:rPr>
                <w:rFonts w:hint="eastAsia" w:ascii="新宋体" w:hAnsi="新宋体" w:eastAsia="新宋体" w:cs="新宋体"/>
                <w:color w:val="auto"/>
                <w:spacing w:val="-6"/>
                <w:sz w:val="22"/>
                <w:szCs w:val="22"/>
                <w:highlight w:val="none"/>
                <w:lang w:val="en-US" w:eastAsia="zh-CN"/>
              </w:rPr>
              <w:t>评价</w:t>
            </w:r>
            <w:r>
              <w:rPr>
                <w:rFonts w:hint="eastAsia" w:ascii="新宋体" w:hAnsi="新宋体" w:eastAsia="新宋体" w:cs="新宋体"/>
                <w:color w:val="auto"/>
                <w:spacing w:val="-6"/>
                <w:sz w:val="22"/>
                <w:szCs w:val="22"/>
                <w:highlight w:val="none"/>
                <w:lang w:val="en-GB" w:eastAsia="zh-CN"/>
              </w:rPr>
              <w:t>。对标《国家数据基础设施建设指引》等国家规范，系统梳理浙江区域功能节点数据基础设施建设全链路制度现状，结合重点企业、部门业务痛点，构建软制度框架，明确核心模块边界与协同逻辑（</w:t>
            </w:r>
            <w:r>
              <w:rPr>
                <w:rFonts w:hint="eastAsia" w:ascii="新宋体" w:hAnsi="新宋体" w:eastAsia="新宋体" w:cs="新宋体"/>
                <w:color w:val="auto"/>
                <w:spacing w:val="-6"/>
                <w:sz w:val="22"/>
                <w:szCs w:val="22"/>
                <w:highlight w:val="none"/>
                <w:lang w:val="en-US" w:eastAsia="zh-CN"/>
              </w:rPr>
              <w:t>评分范围：5、3、1、0分</w:t>
            </w:r>
            <w:r>
              <w:rPr>
                <w:rFonts w:hint="eastAsia" w:ascii="新宋体" w:hAnsi="新宋体" w:eastAsia="新宋体" w:cs="新宋体"/>
                <w:color w:val="auto"/>
                <w:spacing w:val="-6"/>
                <w:sz w:val="22"/>
                <w:szCs w:val="22"/>
                <w:highlight w:val="none"/>
                <w:lang w:val="en-GB" w:eastAsia="zh-CN"/>
              </w:rPr>
              <w:t>）。</w:t>
            </w:r>
          </w:p>
          <w:p>
            <w:pPr>
              <w:spacing w:line="380" w:lineRule="exact"/>
              <w:rPr>
                <w:rFonts w:hint="eastAsia" w:ascii="新宋体" w:hAnsi="新宋体" w:eastAsia="新宋体" w:cs="新宋体"/>
                <w:color w:val="auto"/>
                <w:spacing w:val="-6"/>
                <w:sz w:val="22"/>
                <w:szCs w:val="22"/>
                <w:highlight w:val="none"/>
                <w:lang w:val="en-GB" w:eastAsia="zh-CN"/>
              </w:rPr>
            </w:pPr>
            <w:r>
              <w:rPr>
                <w:rFonts w:hint="eastAsia" w:ascii="新宋体" w:hAnsi="新宋体" w:eastAsia="新宋体" w:cs="新宋体"/>
                <w:color w:val="auto"/>
                <w:sz w:val="22"/>
                <w:szCs w:val="22"/>
                <w:highlight w:val="none"/>
                <w:lang w:val="en-US" w:eastAsia="zh-CN"/>
              </w:rPr>
              <w:t>②</w:t>
            </w:r>
            <w:r>
              <w:rPr>
                <w:rFonts w:hint="eastAsia" w:ascii="新宋体" w:hAnsi="新宋体" w:eastAsia="新宋体" w:cs="新宋体"/>
                <w:color w:val="auto"/>
                <w:spacing w:val="-6"/>
                <w:sz w:val="22"/>
                <w:szCs w:val="22"/>
                <w:highlight w:val="none"/>
                <w:lang w:val="en-GB" w:eastAsia="zh-CN"/>
              </w:rPr>
              <w:t>评估建设进程多维度</w:t>
            </w:r>
            <w:r>
              <w:rPr>
                <w:rFonts w:hint="eastAsia" w:ascii="新宋体" w:hAnsi="新宋体" w:eastAsia="新宋体" w:cs="新宋体"/>
                <w:color w:val="auto"/>
                <w:spacing w:val="-6"/>
                <w:sz w:val="22"/>
                <w:szCs w:val="22"/>
                <w:highlight w:val="none"/>
                <w:lang w:val="en-US" w:eastAsia="zh-CN"/>
              </w:rPr>
              <w:t>评价</w:t>
            </w:r>
            <w:r>
              <w:rPr>
                <w:rFonts w:hint="eastAsia" w:ascii="新宋体" w:hAnsi="新宋体" w:eastAsia="新宋体" w:cs="新宋体"/>
                <w:color w:val="auto"/>
                <w:spacing w:val="-6"/>
                <w:sz w:val="22"/>
                <w:szCs w:val="22"/>
                <w:highlight w:val="none"/>
                <w:lang w:val="en-GB" w:eastAsia="zh-CN"/>
              </w:rPr>
              <w:t>。建立评估指标体系，对节点建设阶段性成果进行量化评估，形成评估报告，精准定位建设瓶颈，提出针对性改进方向（</w:t>
            </w:r>
            <w:r>
              <w:rPr>
                <w:rFonts w:hint="eastAsia" w:ascii="新宋体" w:hAnsi="新宋体" w:eastAsia="新宋体" w:cs="新宋体"/>
                <w:color w:val="auto"/>
                <w:spacing w:val="-6"/>
                <w:sz w:val="22"/>
                <w:szCs w:val="22"/>
                <w:highlight w:val="none"/>
                <w:lang w:val="en-US" w:eastAsia="zh-CN"/>
              </w:rPr>
              <w:t>评分范围：5、3、1、0分</w:t>
            </w:r>
            <w:r>
              <w:rPr>
                <w:rFonts w:hint="eastAsia" w:ascii="新宋体" w:hAnsi="新宋体" w:eastAsia="新宋体" w:cs="新宋体"/>
                <w:color w:val="auto"/>
                <w:spacing w:val="-6"/>
                <w:sz w:val="22"/>
                <w:szCs w:val="22"/>
                <w:highlight w:val="none"/>
                <w:lang w:val="en-GB" w:eastAsia="zh-CN"/>
              </w:rPr>
              <w:t>）。</w:t>
            </w:r>
          </w:p>
          <w:p>
            <w:pPr>
              <w:spacing w:line="380" w:lineRule="exact"/>
              <w:rPr>
                <w:rFonts w:hint="eastAsia" w:ascii="新宋体" w:hAnsi="新宋体" w:eastAsia="新宋体" w:cs="新宋体"/>
                <w:color w:val="auto"/>
                <w:spacing w:val="-6"/>
                <w:sz w:val="22"/>
                <w:szCs w:val="22"/>
                <w:highlight w:val="none"/>
                <w:lang w:val="en-GB" w:eastAsia="zh-CN"/>
              </w:rPr>
            </w:pPr>
            <w:r>
              <w:rPr>
                <w:rFonts w:hint="eastAsia" w:ascii="新宋体" w:hAnsi="新宋体" w:eastAsia="新宋体" w:cs="新宋体"/>
                <w:color w:val="auto"/>
                <w:sz w:val="22"/>
                <w:szCs w:val="22"/>
                <w:highlight w:val="none"/>
                <w:lang w:val="en-US" w:eastAsia="zh-CN"/>
              </w:rPr>
              <w:t>③</w:t>
            </w:r>
            <w:r>
              <w:rPr>
                <w:rFonts w:hint="eastAsia" w:ascii="新宋体" w:hAnsi="新宋体" w:eastAsia="新宋体" w:cs="新宋体"/>
                <w:color w:val="auto"/>
                <w:spacing w:val="-6"/>
                <w:sz w:val="22"/>
                <w:szCs w:val="22"/>
                <w:highlight w:val="none"/>
                <w:lang w:val="en-GB" w:eastAsia="zh-CN"/>
              </w:rPr>
              <w:t>设计动态监测指标体系</w:t>
            </w:r>
            <w:r>
              <w:rPr>
                <w:rFonts w:hint="eastAsia" w:ascii="新宋体" w:hAnsi="新宋体" w:eastAsia="新宋体" w:cs="新宋体"/>
                <w:color w:val="auto"/>
                <w:spacing w:val="-6"/>
                <w:sz w:val="22"/>
                <w:szCs w:val="22"/>
                <w:highlight w:val="none"/>
                <w:lang w:val="en-US" w:eastAsia="zh-CN"/>
              </w:rPr>
              <w:t>评价</w:t>
            </w:r>
            <w:r>
              <w:rPr>
                <w:rFonts w:hint="eastAsia" w:ascii="新宋体" w:hAnsi="新宋体" w:eastAsia="新宋体" w:cs="新宋体"/>
                <w:color w:val="auto"/>
                <w:spacing w:val="-6"/>
                <w:sz w:val="22"/>
                <w:szCs w:val="22"/>
                <w:highlight w:val="none"/>
                <w:lang w:val="en-GB" w:eastAsia="zh-CN"/>
              </w:rPr>
              <w:t>。围绕数据基础设施持续运营需求，设计覆盖建设、规模、运营、安全等维度的动态监测指标，明确监测频次、数据采集来源与分析模型，确保实时捕捉建设运行偏差，支撑精准调控（</w:t>
            </w:r>
            <w:r>
              <w:rPr>
                <w:rFonts w:hint="eastAsia" w:ascii="新宋体" w:hAnsi="新宋体" w:eastAsia="新宋体" w:cs="新宋体"/>
                <w:color w:val="auto"/>
                <w:spacing w:val="-6"/>
                <w:sz w:val="22"/>
                <w:szCs w:val="22"/>
                <w:highlight w:val="none"/>
                <w:lang w:val="en-US" w:eastAsia="zh-CN"/>
              </w:rPr>
              <w:t>评分范围：5、3、1、0分</w:t>
            </w:r>
            <w:r>
              <w:rPr>
                <w:rFonts w:hint="eastAsia" w:ascii="新宋体" w:hAnsi="新宋体" w:eastAsia="新宋体" w:cs="新宋体"/>
                <w:color w:val="auto"/>
                <w:spacing w:val="-6"/>
                <w:sz w:val="22"/>
                <w:szCs w:val="22"/>
                <w:highlight w:val="none"/>
                <w:lang w:val="en-GB"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6" w:type="pct"/>
            <w:vMerge w:val="continue"/>
            <w:vAlign w:val="center"/>
          </w:tcPr>
          <w:p>
            <w:pPr>
              <w:adjustRightInd w:val="0"/>
              <w:snapToGrid w:val="0"/>
              <w:spacing w:before="156" w:beforeLines="50" w:line="380" w:lineRule="exact"/>
              <w:jc w:val="center"/>
              <w:rPr>
                <w:rFonts w:hint="eastAsia" w:ascii="新宋体" w:hAnsi="新宋体" w:eastAsia="新宋体" w:cs="新宋体"/>
                <w:b/>
                <w:color w:val="auto"/>
                <w:sz w:val="22"/>
                <w:szCs w:val="22"/>
                <w:highlight w:val="none"/>
              </w:rPr>
            </w:pPr>
          </w:p>
        </w:tc>
        <w:tc>
          <w:tcPr>
            <w:tcW w:w="496" w:type="pct"/>
            <w:vMerge w:val="continue"/>
            <w:vAlign w:val="center"/>
          </w:tcPr>
          <w:p>
            <w:pPr>
              <w:spacing w:before="156" w:beforeLines="50" w:line="380" w:lineRule="exact"/>
              <w:jc w:val="center"/>
              <w:rPr>
                <w:rFonts w:hint="eastAsia" w:ascii="新宋体" w:hAnsi="新宋体" w:eastAsia="新宋体" w:cs="新宋体"/>
                <w:color w:val="auto"/>
                <w:sz w:val="22"/>
                <w:szCs w:val="22"/>
                <w:highlight w:val="none"/>
              </w:rPr>
            </w:pPr>
          </w:p>
        </w:tc>
        <w:tc>
          <w:tcPr>
            <w:tcW w:w="883" w:type="pct"/>
            <w:vAlign w:val="center"/>
          </w:tcPr>
          <w:p>
            <w:pPr>
              <w:spacing w:line="380" w:lineRule="exact"/>
              <w:jc w:val="center"/>
              <w:rPr>
                <w:rFonts w:hint="eastAsia" w:ascii="新宋体" w:hAnsi="新宋体" w:eastAsia="新宋体" w:cs="新宋体"/>
                <w:bCs/>
                <w:color w:val="auto"/>
                <w:sz w:val="22"/>
                <w:szCs w:val="22"/>
                <w:highlight w:val="none"/>
                <w:lang w:val="en-GB"/>
              </w:rPr>
            </w:pPr>
            <w:r>
              <w:rPr>
                <w:rFonts w:hint="eastAsia" w:ascii="新宋体" w:hAnsi="新宋体" w:eastAsia="新宋体" w:cs="新宋体"/>
                <w:bCs/>
                <w:color w:val="auto"/>
                <w:sz w:val="22"/>
                <w:szCs w:val="22"/>
                <w:highlight w:val="none"/>
                <w:lang w:val="en-US" w:eastAsia="zh-CN"/>
              </w:rPr>
              <w:t>6.</w:t>
            </w:r>
            <w:r>
              <w:rPr>
                <w:rFonts w:hint="eastAsia" w:ascii="新宋体" w:hAnsi="新宋体" w:eastAsia="新宋体" w:cs="新宋体"/>
                <w:bCs/>
                <w:color w:val="auto"/>
                <w:sz w:val="22"/>
                <w:szCs w:val="22"/>
                <w:highlight w:val="none"/>
                <w:lang w:val="en-GB"/>
              </w:rPr>
              <w:t>项目重点难点分析、应对措施及相关的合理化建议</w:t>
            </w:r>
          </w:p>
        </w:tc>
        <w:tc>
          <w:tcPr>
            <w:tcW w:w="477" w:type="pct"/>
            <w:vAlign w:val="center"/>
          </w:tcPr>
          <w:p>
            <w:pPr>
              <w:spacing w:line="380" w:lineRule="exact"/>
              <w:jc w:val="center"/>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15</w:t>
            </w:r>
          </w:p>
        </w:tc>
        <w:tc>
          <w:tcPr>
            <w:tcW w:w="2876" w:type="pct"/>
          </w:tcPr>
          <w:p>
            <w:pPr>
              <w:spacing w:line="380" w:lineRule="exact"/>
              <w:rPr>
                <w:rFonts w:hint="eastAsia" w:ascii="新宋体" w:hAnsi="新宋体" w:eastAsia="新宋体" w:cs="新宋体"/>
                <w:color w:val="auto"/>
                <w:spacing w:val="-6"/>
                <w:sz w:val="22"/>
                <w:szCs w:val="22"/>
                <w:highlight w:val="none"/>
                <w:lang w:val="en-GB"/>
              </w:rPr>
            </w:pPr>
            <w:r>
              <w:rPr>
                <w:rFonts w:hint="eastAsia" w:ascii="新宋体" w:hAnsi="新宋体" w:eastAsia="新宋体" w:cs="新宋体"/>
                <w:color w:val="auto"/>
                <w:spacing w:val="-6"/>
                <w:sz w:val="22"/>
                <w:szCs w:val="22"/>
                <w:highlight w:val="none"/>
                <w:lang w:val="en-GB"/>
              </w:rPr>
              <w:t>投标供应商应结合其工作经历及项目需求进行重点难点分析并提出合理化建议，内容包括但不限于:</w:t>
            </w:r>
          </w:p>
          <w:p>
            <w:pPr>
              <w:spacing w:line="380" w:lineRule="exact"/>
              <w:rPr>
                <w:rFonts w:hint="eastAsia" w:ascii="新宋体" w:hAnsi="新宋体" w:eastAsia="新宋体" w:cs="新宋体"/>
                <w:color w:val="auto"/>
                <w:spacing w:val="-6"/>
                <w:sz w:val="22"/>
                <w:szCs w:val="22"/>
                <w:highlight w:val="none"/>
                <w:lang w:val="en-GB"/>
              </w:rPr>
            </w:pPr>
            <w:r>
              <w:rPr>
                <w:rFonts w:hint="eastAsia" w:ascii="新宋体" w:hAnsi="新宋体" w:eastAsia="新宋体" w:cs="新宋体"/>
                <w:color w:val="auto"/>
                <w:sz w:val="22"/>
                <w:szCs w:val="22"/>
                <w:highlight w:val="none"/>
                <w:lang w:val="en-US" w:eastAsia="zh-CN"/>
              </w:rPr>
              <w:t>①</w:t>
            </w:r>
            <w:r>
              <w:rPr>
                <w:rFonts w:hint="eastAsia" w:ascii="新宋体" w:hAnsi="新宋体" w:eastAsia="新宋体" w:cs="新宋体"/>
                <w:color w:val="auto"/>
                <w:spacing w:val="-6"/>
                <w:sz w:val="22"/>
                <w:szCs w:val="22"/>
                <w:highlight w:val="none"/>
                <w:lang w:val="en-GB"/>
              </w:rPr>
              <w:t>项目重点难点分析</w:t>
            </w:r>
            <w:r>
              <w:rPr>
                <w:rFonts w:hint="eastAsia" w:ascii="新宋体" w:hAnsi="新宋体" w:eastAsia="新宋体" w:cs="新宋体"/>
                <w:color w:val="auto"/>
                <w:spacing w:val="-6"/>
                <w:sz w:val="22"/>
                <w:szCs w:val="22"/>
                <w:highlight w:val="none"/>
                <w:lang w:val="en-US" w:eastAsia="zh-CN"/>
              </w:rPr>
              <w:t>评价</w:t>
            </w:r>
            <w:r>
              <w:rPr>
                <w:rFonts w:hint="eastAsia" w:ascii="新宋体" w:hAnsi="新宋体" w:eastAsia="新宋体" w:cs="新宋体"/>
                <w:color w:val="auto"/>
                <w:spacing w:val="-6"/>
                <w:sz w:val="22"/>
                <w:szCs w:val="22"/>
                <w:highlight w:val="none"/>
                <w:lang w:val="en-GB"/>
              </w:rPr>
              <w:t>，包括遵循顶层设计要求、监测维度全覆盖要求、数据实时性与自动化采集、分析模型与决策支持、指标体系灵活与可扩展性、体系部署与运营保障等</w:t>
            </w:r>
            <w:r>
              <w:rPr>
                <w:rFonts w:hint="eastAsia" w:ascii="新宋体" w:hAnsi="新宋体" w:eastAsia="新宋体" w:cs="新宋体"/>
                <w:color w:val="auto"/>
                <w:spacing w:val="-6"/>
                <w:sz w:val="22"/>
                <w:szCs w:val="22"/>
                <w:highlight w:val="none"/>
                <w:lang w:val="en-GB" w:eastAsia="zh-CN"/>
              </w:rPr>
              <w:t>（</w:t>
            </w:r>
            <w:r>
              <w:rPr>
                <w:rFonts w:hint="eastAsia" w:ascii="新宋体" w:hAnsi="新宋体" w:eastAsia="新宋体" w:cs="新宋体"/>
                <w:color w:val="auto"/>
                <w:spacing w:val="-6"/>
                <w:sz w:val="22"/>
                <w:szCs w:val="22"/>
                <w:highlight w:val="none"/>
                <w:lang w:val="en-US" w:eastAsia="zh-CN"/>
              </w:rPr>
              <w:t>评分范围：5、3、1、0分</w:t>
            </w:r>
            <w:r>
              <w:rPr>
                <w:rFonts w:hint="eastAsia" w:ascii="新宋体" w:hAnsi="新宋体" w:eastAsia="新宋体" w:cs="新宋体"/>
                <w:color w:val="auto"/>
                <w:spacing w:val="-6"/>
                <w:sz w:val="22"/>
                <w:szCs w:val="22"/>
                <w:highlight w:val="none"/>
                <w:lang w:val="en-GB" w:eastAsia="zh-CN"/>
              </w:rPr>
              <w:t>）</w:t>
            </w:r>
            <w:r>
              <w:rPr>
                <w:rFonts w:hint="eastAsia" w:ascii="新宋体" w:hAnsi="新宋体" w:eastAsia="新宋体" w:cs="新宋体"/>
                <w:color w:val="auto"/>
                <w:spacing w:val="-6"/>
                <w:sz w:val="22"/>
                <w:szCs w:val="22"/>
                <w:highlight w:val="none"/>
                <w:lang w:val="en-GB"/>
              </w:rPr>
              <w:t>；</w:t>
            </w:r>
          </w:p>
          <w:p>
            <w:pPr>
              <w:spacing w:line="380" w:lineRule="exact"/>
              <w:rPr>
                <w:rFonts w:hint="eastAsia" w:ascii="新宋体" w:hAnsi="新宋体" w:eastAsia="新宋体" w:cs="新宋体"/>
                <w:color w:val="auto"/>
                <w:spacing w:val="-6"/>
                <w:sz w:val="22"/>
                <w:szCs w:val="22"/>
                <w:highlight w:val="none"/>
                <w:lang w:val="en-GB"/>
              </w:rPr>
            </w:pPr>
            <w:r>
              <w:rPr>
                <w:rFonts w:hint="eastAsia" w:ascii="新宋体" w:hAnsi="新宋体" w:eastAsia="新宋体" w:cs="新宋体"/>
                <w:color w:val="auto"/>
                <w:sz w:val="22"/>
                <w:szCs w:val="22"/>
                <w:highlight w:val="none"/>
                <w:lang w:val="en-US" w:eastAsia="zh-CN"/>
              </w:rPr>
              <w:t>②</w:t>
            </w:r>
            <w:r>
              <w:rPr>
                <w:rFonts w:hint="eastAsia" w:ascii="新宋体" w:hAnsi="新宋体" w:eastAsia="新宋体" w:cs="新宋体"/>
                <w:color w:val="auto"/>
                <w:spacing w:val="-6"/>
                <w:sz w:val="22"/>
                <w:szCs w:val="22"/>
                <w:highlight w:val="none"/>
                <w:lang w:val="en-GB"/>
              </w:rPr>
              <w:t>项目重点难点应对措施</w:t>
            </w:r>
            <w:r>
              <w:rPr>
                <w:rFonts w:hint="eastAsia" w:ascii="新宋体" w:hAnsi="新宋体" w:eastAsia="新宋体" w:cs="新宋体"/>
                <w:color w:val="auto"/>
                <w:spacing w:val="-6"/>
                <w:sz w:val="22"/>
                <w:szCs w:val="22"/>
                <w:highlight w:val="none"/>
                <w:lang w:val="en-US" w:eastAsia="zh-CN"/>
              </w:rPr>
              <w:t>评价</w:t>
            </w:r>
            <w:r>
              <w:rPr>
                <w:rFonts w:hint="eastAsia" w:ascii="新宋体" w:hAnsi="新宋体" w:eastAsia="新宋体" w:cs="新宋体"/>
                <w:color w:val="auto"/>
                <w:spacing w:val="-6"/>
                <w:sz w:val="22"/>
                <w:szCs w:val="22"/>
                <w:highlight w:val="none"/>
                <w:lang w:val="en-GB" w:eastAsia="zh-CN"/>
              </w:rPr>
              <w:t>（</w:t>
            </w:r>
            <w:r>
              <w:rPr>
                <w:rFonts w:hint="eastAsia" w:ascii="新宋体" w:hAnsi="新宋体" w:eastAsia="新宋体" w:cs="新宋体"/>
                <w:color w:val="auto"/>
                <w:spacing w:val="-6"/>
                <w:sz w:val="22"/>
                <w:szCs w:val="22"/>
                <w:highlight w:val="none"/>
                <w:lang w:val="en-US" w:eastAsia="zh-CN"/>
              </w:rPr>
              <w:t>评分范围：5、3、1、0分</w:t>
            </w:r>
            <w:r>
              <w:rPr>
                <w:rFonts w:hint="eastAsia" w:ascii="新宋体" w:hAnsi="新宋体" w:eastAsia="新宋体" w:cs="新宋体"/>
                <w:color w:val="auto"/>
                <w:spacing w:val="-6"/>
                <w:sz w:val="22"/>
                <w:szCs w:val="22"/>
                <w:highlight w:val="none"/>
                <w:lang w:val="en-GB" w:eastAsia="zh-CN"/>
              </w:rPr>
              <w:t>）</w:t>
            </w:r>
            <w:r>
              <w:rPr>
                <w:rFonts w:hint="eastAsia" w:ascii="新宋体" w:hAnsi="新宋体" w:eastAsia="新宋体" w:cs="新宋体"/>
                <w:color w:val="auto"/>
                <w:spacing w:val="-6"/>
                <w:sz w:val="22"/>
                <w:szCs w:val="22"/>
                <w:highlight w:val="none"/>
                <w:lang w:val="en-GB"/>
              </w:rPr>
              <w:t>；</w:t>
            </w:r>
          </w:p>
          <w:p>
            <w:pPr>
              <w:spacing w:line="380" w:lineRule="exact"/>
              <w:rPr>
                <w:rFonts w:hint="eastAsia" w:ascii="新宋体" w:hAnsi="新宋体" w:eastAsia="新宋体" w:cs="新宋体"/>
                <w:color w:val="auto"/>
                <w:spacing w:val="-6"/>
                <w:sz w:val="22"/>
                <w:szCs w:val="22"/>
                <w:highlight w:val="none"/>
                <w:lang w:val="en-GB"/>
              </w:rPr>
            </w:pPr>
            <w:r>
              <w:rPr>
                <w:rFonts w:hint="eastAsia" w:ascii="新宋体" w:hAnsi="新宋体" w:eastAsia="新宋体" w:cs="新宋体"/>
                <w:color w:val="auto"/>
                <w:sz w:val="22"/>
                <w:szCs w:val="22"/>
                <w:highlight w:val="none"/>
                <w:lang w:val="en-US" w:eastAsia="zh-CN"/>
              </w:rPr>
              <w:t>③</w:t>
            </w:r>
            <w:r>
              <w:rPr>
                <w:rFonts w:hint="eastAsia" w:ascii="新宋体" w:hAnsi="新宋体" w:eastAsia="新宋体" w:cs="新宋体"/>
                <w:color w:val="auto"/>
                <w:spacing w:val="-6"/>
                <w:sz w:val="22"/>
                <w:szCs w:val="22"/>
                <w:highlight w:val="none"/>
                <w:lang w:val="en-GB"/>
              </w:rPr>
              <w:t>项目重点难点相关合理化建议</w:t>
            </w:r>
            <w:r>
              <w:rPr>
                <w:rFonts w:hint="eastAsia" w:ascii="新宋体" w:hAnsi="新宋体" w:eastAsia="新宋体" w:cs="新宋体"/>
                <w:color w:val="auto"/>
                <w:spacing w:val="-6"/>
                <w:sz w:val="22"/>
                <w:szCs w:val="22"/>
                <w:highlight w:val="none"/>
                <w:lang w:val="en-US" w:eastAsia="zh-CN"/>
              </w:rPr>
              <w:t>评价</w:t>
            </w:r>
            <w:r>
              <w:rPr>
                <w:rFonts w:hint="eastAsia" w:ascii="新宋体" w:hAnsi="新宋体" w:eastAsia="新宋体" w:cs="新宋体"/>
                <w:color w:val="auto"/>
                <w:spacing w:val="-6"/>
                <w:sz w:val="22"/>
                <w:szCs w:val="22"/>
                <w:highlight w:val="none"/>
                <w:lang w:val="en-GB" w:eastAsia="zh-CN"/>
              </w:rPr>
              <w:t>（</w:t>
            </w:r>
            <w:r>
              <w:rPr>
                <w:rFonts w:hint="eastAsia" w:ascii="新宋体" w:hAnsi="新宋体" w:eastAsia="新宋体" w:cs="新宋体"/>
                <w:color w:val="auto"/>
                <w:spacing w:val="-6"/>
                <w:sz w:val="22"/>
                <w:szCs w:val="22"/>
                <w:highlight w:val="none"/>
                <w:lang w:val="en-US" w:eastAsia="zh-CN"/>
              </w:rPr>
              <w:t>评分范围：5、3、1、0分</w:t>
            </w:r>
            <w:r>
              <w:rPr>
                <w:rFonts w:hint="eastAsia" w:ascii="新宋体" w:hAnsi="新宋体" w:eastAsia="新宋体" w:cs="新宋体"/>
                <w:color w:val="auto"/>
                <w:spacing w:val="-6"/>
                <w:sz w:val="22"/>
                <w:szCs w:val="22"/>
                <w:highlight w:val="none"/>
                <w:lang w:val="en-GB" w:eastAsia="zh-CN"/>
              </w:rPr>
              <w:t>）</w:t>
            </w:r>
            <w:r>
              <w:rPr>
                <w:rFonts w:hint="eastAsia" w:ascii="新宋体" w:hAnsi="新宋体" w:eastAsia="新宋体" w:cs="新宋体"/>
                <w:color w:val="auto"/>
                <w:spacing w:val="-6"/>
                <w:sz w:val="22"/>
                <w:szCs w:val="22"/>
                <w:highlight w:val="none"/>
                <w:lang w:val="en-GB"/>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6" w:type="pct"/>
            <w:vMerge w:val="continue"/>
            <w:vAlign w:val="center"/>
          </w:tcPr>
          <w:p>
            <w:pPr>
              <w:adjustRightInd w:val="0"/>
              <w:snapToGrid w:val="0"/>
              <w:spacing w:before="156" w:beforeLines="50" w:line="380" w:lineRule="exact"/>
              <w:jc w:val="center"/>
              <w:rPr>
                <w:rFonts w:hint="eastAsia" w:ascii="新宋体" w:hAnsi="新宋体" w:eastAsia="新宋体" w:cs="新宋体"/>
                <w:b/>
                <w:color w:val="auto"/>
                <w:kern w:val="0"/>
                <w:sz w:val="22"/>
                <w:szCs w:val="22"/>
                <w:highlight w:val="none"/>
              </w:rPr>
            </w:pPr>
          </w:p>
        </w:tc>
        <w:tc>
          <w:tcPr>
            <w:tcW w:w="496" w:type="pct"/>
            <w:vMerge w:val="continue"/>
            <w:vAlign w:val="center"/>
          </w:tcPr>
          <w:p>
            <w:pPr>
              <w:spacing w:before="156" w:beforeLines="50" w:line="380" w:lineRule="exact"/>
              <w:jc w:val="center"/>
              <w:rPr>
                <w:rFonts w:hint="eastAsia" w:ascii="新宋体" w:hAnsi="新宋体" w:eastAsia="新宋体" w:cs="新宋体"/>
                <w:b/>
                <w:color w:val="auto"/>
                <w:kern w:val="0"/>
                <w:sz w:val="22"/>
                <w:szCs w:val="22"/>
                <w:highlight w:val="none"/>
              </w:rPr>
            </w:pPr>
          </w:p>
        </w:tc>
        <w:tc>
          <w:tcPr>
            <w:tcW w:w="883" w:type="pct"/>
            <w:vAlign w:val="center"/>
          </w:tcPr>
          <w:p>
            <w:pPr>
              <w:spacing w:line="38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7.</w:t>
            </w:r>
            <w:r>
              <w:rPr>
                <w:rFonts w:hint="eastAsia" w:ascii="新宋体" w:hAnsi="新宋体" w:eastAsia="新宋体" w:cs="新宋体"/>
                <w:color w:val="auto"/>
                <w:sz w:val="22"/>
                <w:szCs w:val="22"/>
                <w:highlight w:val="none"/>
              </w:rPr>
              <w:t>质量保障措施及方案</w:t>
            </w:r>
          </w:p>
        </w:tc>
        <w:tc>
          <w:tcPr>
            <w:tcW w:w="477" w:type="pct"/>
            <w:vAlign w:val="center"/>
          </w:tcPr>
          <w:p>
            <w:pPr>
              <w:adjustRightInd w:val="0"/>
              <w:snapToGrid w:val="0"/>
              <w:spacing w:before="156" w:beforeLines="50" w:line="380" w:lineRule="exact"/>
              <w:jc w:val="center"/>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val="en-US" w:eastAsia="zh-CN"/>
              </w:rPr>
              <w:t>9</w:t>
            </w:r>
          </w:p>
        </w:tc>
        <w:tc>
          <w:tcPr>
            <w:tcW w:w="2876" w:type="pct"/>
            <w:vAlign w:val="center"/>
          </w:tcPr>
          <w:p>
            <w:pPr>
              <w:spacing w:line="38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投标供应商应结合其工作经历及项目需求提供质量保障措施及方案，内容包括但不限于：</w:t>
            </w:r>
          </w:p>
          <w:p>
            <w:pPr>
              <w:spacing w:line="38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①</w:t>
            </w:r>
            <w:r>
              <w:rPr>
                <w:rFonts w:hint="eastAsia" w:ascii="新宋体" w:hAnsi="新宋体" w:eastAsia="新宋体" w:cs="新宋体"/>
                <w:color w:val="auto"/>
                <w:sz w:val="22"/>
                <w:szCs w:val="22"/>
                <w:highlight w:val="none"/>
              </w:rPr>
              <w:t>项目完成时间保障措施</w:t>
            </w:r>
            <w:r>
              <w:rPr>
                <w:rFonts w:hint="eastAsia" w:ascii="新宋体" w:hAnsi="新宋体" w:eastAsia="新宋体" w:cs="新宋体"/>
                <w:color w:val="auto"/>
                <w:spacing w:val="-6"/>
                <w:sz w:val="22"/>
                <w:szCs w:val="22"/>
                <w:highlight w:val="none"/>
                <w:lang w:val="en-US" w:eastAsia="zh-CN"/>
              </w:rPr>
              <w:t>评价</w:t>
            </w:r>
            <w:r>
              <w:rPr>
                <w:rFonts w:hint="eastAsia" w:ascii="新宋体" w:hAnsi="新宋体" w:eastAsia="新宋体" w:cs="新宋体"/>
                <w:color w:val="auto"/>
                <w:sz w:val="22"/>
                <w:szCs w:val="22"/>
                <w:highlight w:val="none"/>
              </w:rPr>
              <w:t>，包括制定详细的项目计划、进度跟踪与监控、资源合理调配等</w:t>
            </w:r>
            <w:r>
              <w:rPr>
                <w:rFonts w:hint="eastAsia" w:ascii="新宋体" w:hAnsi="新宋体" w:eastAsia="新宋体" w:cs="新宋体"/>
                <w:color w:val="auto"/>
                <w:spacing w:val="-6"/>
                <w:sz w:val="22"/>
                <w:szCs w:val="22"/>
                <w:highlight w:val="none"/>
                <w:lang w:val="en-GB" w:eastAsia="zh-CN"/>
              </w:rPr>
              <w:t>（</w:t>
            </w:r>
            <w:r>
              <w:rPr>
                <w:rFonts w:hint="eastAsia" w:ascii="新宋体" w:hAnsi="新宋体" w:eastAsia="新宋体" w:cs="新宋体"/>
                <w:color w:val="auto"/>
                <w:spacing w:val="-6"/>
                <w:sz w:val="22"/>
                <w:szCs w:val="22"/>
                <w:highlight w:val="none"/>
                <w:lang w:val="en-US" w:eastAsia="zh-CN"/>
              </w:rPr>
              <w:t>评分范围：3、2、1、0分</w:t>
            </w:r>
            <w:r>
              <w:rPr>
                <w:rFonts w:hint="eastAsia" w:ascii="新宋体" w:hAnsi="新宋体" w:eastAsia="新宋体" w:cs="新宋体"/>
                <w:color w:val="auto"/>
                <w:spacing w:val="-6"/>
                <w:sz w:val="22"/>
                <w:szCs w:val="22"/>
                <w:highlight w:val="none"/>
                <w:lang w:val="en-GB" w:eastAsia="zh-CN"/>
              </w:rPr>
              <w:t>）</w:t>
            </w:r>
            <w:r>
              <w:rPr>
                <w:rFonts w:hint="eastAsia" w:ascii="新宋体" w:hAnsi="新宋体" w:eastAsia="新宋体" w:cs="新宋体"/>
                <w:color w:val="auto"/>
                <w:sz w:val="22"/>
                <w:szCs w:val="22"/>
                <w:highlight w:val="none"/>
              </w:rPr>
              <w:t>；</w:t>
            </w:r>
          </w:p>
          <w:p>
            <w:pPr>
              <w:spacing w:line="38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②</w:t>
            </w:r>
            <w:r>
              <w:rPr>
                <w:rFonts w:hint="eastAsia" w:ascii="新宋体" w:hAnsi="新宋体" w:eastAsia="新宋体" w:cs="新宋体"/>
                <w:color w:val="auto"/>
                <w:sz w:val="22"/>
                <w:szCs w:val="22"/>
                <w:highlight w:val="none"/>
              </w:rPr>
              <w:t>项目质量管理制度与措施</w:t>
            </w:r>
            <w:r>
              <w:rPr>
                <w:rFonts w:hint="eastAsia" w:ascii="新宋体" w:hAnsi="新宋体" w:eastAsia="新宋体" w:cs="新宋体"/>
                <w:color w:val="auto"/>
                <w:spacing w:val="-6"/>
                <w:sz w:val="22"/>
                <w:szCs w:val="22"/>
                <w:highlight w:val="none"/>
                <w:lang w:val="en-US" w:eastAsia="zh-CN"/>
              </w:rPr>
              <w:t>评价</w:t>
            </w:r>
            <w:r>
              <w:rPr>
                <w:rFonts w:hint="eastAsia" w:ascii="新宋体" w:hAnsi="新宋体" w:eastAsia="新宋体" w:cs="新宋体"/>
                <w:color w:val="auto"/>
                <w:sz w:val="22"/>
                <w:szCs w:val="22"/>
                <w:highlight w:val="none"/>
              </w:rPr>
              <w:t>，包括建立质量管理体系、过程质量控制、质量监督与考核等</w:t>
            </w:r>
            <w:r>
              <w:rPr>
                <w:rFonts w:hint="eastAsia" w:ascii="新宋体" w:hAnsi="新宋体" w:eastAsia="新宋体" w:cs="新宋体"/>
                <w:color w:val="auto"/>
                <w:spacing w:val="-6"/>
                <w:sz w:val="22"/>
                <w:szCs w:val="22"/>
                <w:highlight w:val="none"/>
                <w:lang w:val="en-GB" w:eastAsia="zh-CN"/>
              </w:rPr>
              <w:t>（</w:t>
            </w:r>
            <w:r>
              <w:rPr>
                <w:rFonts w:hint="eastAsia" w:ascii="新宋体" w:hAnsi="新宋体" w:eastAsia="新宋体" w:cs="新宋体"/>
                <w:color w:val="auto"/>
                <w:spacing w:val="-6"/>
                <w:sz w:val="22"/>
                <w:szCs w:val="22"/>
                <w:highlight w:val="none"/>
                <w:lang w:val="en-US" w:eastAsia="zh-CN"/>
              </w:rPr>
              <w:t>评分范围：3、2、1、0分</w:t>
            </w:r>
            <w:r>
              <w:rPr>
                <w:rFonts w:hint="eastAsia" w:ascii="新宋体" w:hAnsi="新宋体" w:eastAsia="新宋体" w:cs="新宋体"/>
                <w:color w:val="auto"/>
                <w:spacing w:val="-6"/>
                <w:sz w:val="22"/>
                <w:szCs w:val="22"/>
                <w:highlight w:val="none"/>
                <w:lang w:val="en-GB" w:eastAsia="zh-CN"/>
              </w:rPr>
              <w:t>）</w:t>
            </w:r>
            <w:r>
              <w:rPr>
                <w:rFonts w:hint="eastAsia" w:ascii="新宋体" w:hAnsi="新宋体" w:eastAsia="新宋体" w:cs="新宋体"/>
                <w:color w:val="auto"/>
                <w:sz w:val="22"/>
                <w:szCs w:val="22"/>
                <w:highlight w:val="none"/>
              </w:rPr>
              <w:t>；</w:t>
            </w:r>
          </w:p>
          <w:p>
            <w:pPr>
              <w:spacing w:line="38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③</w:t>
            </w:r>
            <w:r>
              <w:rPr>
                <w:rFonts w:hint="eastAsia" w:ascii="新宋体" w:hAnsi="新宋体" w:eastAsia="新宋体" w:cs="新宋体"/>
                <w:color w:val="auto"/>
                <w:sz w:val="22"/>
                <w:szCs w:val="22"/>
                <w:highlight w:val="none"/>
              </w:rPr>
              <w:t>项目资料、成果安全性保障制度与措施</w:t>
            </w:r>
            <w:r>
              <w:rPr>
                <w:rFonts w:hint="eastAsia" w:ascii="新宋体" w:hAnsi="新宋体" w:eastAsia="新宋体" w:cs="新宋体"/>
                <w:color w:val="auto"/>
                <w:spacing w:val="-6"/>
                <w:sz w:val="22"/>
                <w:szCs w:val="22"/>
                <w:highlight w:val="none"/>
                <w:lang w:val="en-US" w:eastAsia="zh-CN"/>
              </w:rPr>
              <w:t>评价</w:t>
            </w:r>
            <w:r>
              <w:rPr>
                <w:rFonts w:hint="eastAsia" w:ascii="新宋体" w:hAnsi="新宋体" w:eastAsia="新宋体" w:cs="新宋体"/>
                <w:color w:val="auto"/>
                <w:sz w:val="22"/>
                <w:szCs w:val="22"/>
                <w:highlight w:val="none"/>
              </w:rPr>
              <w:t>，包括资料分类与管理、安全技术措施、人员安全管理等</w:t>
            </w:r>
            <w:r>
              <w:rPr>
                <w:rFonts w:hint="eastAsia" w:ascii="新宋体" w:hAnsi="新宋体" w:eastAsia="新宋体" w:cs="新宋体"/>
                <w:color w:val="auto"/>
                <w:spacing w:val="-6"/>
                <w:sz w:val="22"/>
                <w:szCs w:val="22"/>
                <w:highlight w:val="none"/>
                <w:lang w:val="en-GB" w:eastAsia="zh-CN"/>
              </w:rPr>
              <w:t>（</w:t>
            </w:r>
            <w:r>
              <w:rPr>
                <w:rFonts w:hint="eastAsia" w:ascii="新宋体" w:hAnsi="新宋体" w:eastAsia="新宋体" w:cs="新宋体"/>
                <w:color w:val="auto"/>
                <w:spacing w:val="-6"/>
                <w:sz w:val="22"/>
                <w:szCs w:val="22"/>
                <w:highlight w:val="none"/>
                <w:lang w:val="en-US" w:eastAsia="zh-CN"/>
              </w:rPr>
              <w:t>评分范围：3、2、1、0分</w:t>
            </w:r>
            <w:r>
              <w:rPr>
                <w:rFonts w:hint="eastAsia" w:ascii="新宋体" w:hAnsi="新宋体" w:eastAsia="新宋体" w:cs="新宋体"/>
                <w:color w:val="auto"/>
                <w:spacing w:val="-6"/>
                <w:sz w:val="22"/>
                <w:szCs w:val="22"/>
                <w:highlight w:val="none"/>
                <w:lang w:val="en-GB" w:eastAsia="zh-CN"/>
              </w:rPr>
              <w:t>）</w:t>
            </w:r>
            <w:r>
              <w:rPr>
                <w:rFonts w:hint="eastAsia" w:ascii="新宋体" w:hAnsi="新宋体" w:eastAsia="新宋体" w:cs="新宋体"/>
                <w:color w:val="auto"/>
                <w:sz w:val="22"/>
                <w:szCs w:val="22"/>
                <w:highlight w:val="none"/>
              </w:rPr>
              <w:t>。</w:t>
            </w:r>
          </w:p>
        </w:tc>
      </w:tr>
    </w:tbl>
    <w:p>
      <w:pPr>
        <w:spacing w:line="460" w:lineRule="exact"/>
        <w:ind w:firstLine="331" w:firstLineChars="150"/>
        <w:rPr>
          <w:rFonts w:hint="eastAsia" w:ascii="新宋体" w:hAnsi="新宋体" w:eastAsia="新宋体" w:cs="新宋体"/>
          <w:b/>
          <w:bCs/>
          <w:color w:val="auto"/>
          <w:sz w:val="22"/>
          <w:szCs w:val="22"/>
          <w:highlight w:val="none"/>
        </w:rPr>
      </w:pPr>
      <w:bookmarkStart w:id="140" w:name="_Toc28615"/>
      <w:r>
        <w:rPr>
          <w:rFonts w:hint="eastAsia" w:ascii="新宋体" w:hAnsi="新宋体" w:eastAsia="新宋体" w:cs="新宋体"/>
          <w:b/>
          <w:bCs/>
          <w:color w:val="auto"/>
          <w:sz w:val="22"/>
          <w:szCs w:val="22"/>
          <w:highlight w:val="none"/>
          <w:lang w:val="en-US" w:eastAsia="zh-CN"/>
        </w:rPr>
        <w:t>注</w:t>
      </w:r>
      <w:r>
        <w:rPr>
          <w:rFonts w:hint="eastAsia" w:ascii="新宋体" w:hAnsi="新宋体" w:eastAsia="新宋体" w:cs="新宋体"/>
          <w:b/>
          <w:bCs/>
          <w:color w:val="auto"/>
          <w:sz w:val="22"/>
          <w:szCs w:val="22"/>
          <w:highlight w:val="none"/>
        </w:rPr>
        <w:t>：</w:t>
      </w:r>
      <w:bookmarkEnd w:id="140"/>
    </w:p>
    <w:p>
      <w:pPr>
        <w:pStyle w:val="26"/>
        <w:spacing w:after="0" w:line="460" w:lineRule="exact"/>
        <w:ind w:firstLine="442" w:firstLineChars="200"/>
        <w:rPr>
          <w:rFonts w:hint="eastAsia" w:ascii="新宋体" w:hAnsi="新宋体" w:eastAsia="新宋体" w:cs="新宋体"/>
          <w:b/>
          <w:bCs w:val="0"/>
          <w:color w:val="auto"/>
          <w:sz w:val="22"/>
          <w:szCs w:val="22"/>
          <w:highlight w:val="none"/>
        </w:rPr>
      </w:pPr>
      <w:r>
        <w:rPr>
          <w:rFonts w:hint="eastAsia" w:ascii="新宋体" w:hAnsi="新宋体" w:eastAsia="新宋体" w:cs="新宋体"/>
          <w:b/>
          <w:bCs w:val="0"/>
          <w:color w:val="auto"/>
          <w:sz w:val="22"/>
          <w:szCs w:val="22"/>
          <w:highlight w:val="none"/>
        </w:rPr>
        <w:t>（1）以上所需的各种证书、证件、证明文件、执照若系复印件，须在复印件上加盖投标供应商有效的公章。证书、证件、证明文件等原件，属备查项目，并非强制性要求。评标主要依据投标供应商投标文件中加盖有效公章的证书/证明文件复印件，如评标委员会对复印件有异议的，可在投标供应商提供原件资料里核查，若投标供应商未提供原件资料佐证的，则承担相应评分项不得分的风险。</w:t>
      </w:r>
    </w:p>
    <w:p>
      <w:pPr>
        <w:pStyle w:val="26"/>
        <w:spacing w:after="0" w:line="460" w:lineRule="exact"/>
        <w:ind w:firstLine="440" w:firstLineChars="200"/>
        <w:rPr>
          <w:rFonts w:hint="eastAsia" w:ascii="新宋体" w:hAnsi="新宋体" w:eastAsia="新宋体" w:cs="新宋体"/>
          <w:b w:val="0"/>
          <w:bCs/>
          <w:color w:val="auto"/>
          <w:sz w:val="22"/>
          <w:szCs w:val="22"/>
          <w:highlight w:val="none"/>
        </w:rPr>
      </w:pPr>
      <w:r>
        <w:rPr>
          <w:rFonts w:hint="eastAsia" w:ascii="新宋体" w:hAnsi="新宋体" w:eastAsia="新宋体" w:cs="新宋体"/>
          <w:b w:val="0"/>
          <w:bCs/>
          <w:color w:val="auto"/>
          <w:sz w:val="22"/>
          <w:szCs w:val="22"/>
          <w:highlight w:val="none"/>
        </w:rPr>
        <w:t>（2）评标委员会、采购</w:t>
      </w:r>
      <w:r>
        <w:rPr>
          <w:rFonts w:hint="eastAsia" w:ascii="新宋体" w:hAnsi="新宋体" w:eastAsia="新宋体" w:cs="新宋体"/>
          <w:b w:val="0"/>
          <w:bCs/>
          <w:color w:val="auto"/>
          <w:sz w:val="22"/>
          <w:szCs w:val="22"/>
          <w:highlight w:val="none"/>
          <w:lang w:val="en-US" w:eastAsia="zh-CN"/>
        </w:rPr>
        <w:t>组织</w:t>
      </w:r>
      <w:r>
        <w:rPr>
          <w:rFonts w:hint="eastAsia" w:ascii="新宋体" w:hAnsi="新宋体" w:eastAsia="新宋体" w:cs="新宋体"/>
          <w:b w:val="0"/>
          <w:bCs/>
          <w:color w:val="auto"/>
          <w:sz w:val="22"/>
          <w:szCs w:val="22"/>
          <w:highlight w:val="none"/>
        </w:rPr>
        <w:t>机构在项目评审直至合同签订、履约期间，有权要求投标供应商出具投标文件中的合同文本原件，予以确认其的真实性和有效性，如出现与事实不符等情况，将根据有关规定以“提供虚假材料谋取中标”予以处理。</w:t>
      </w:r>
    </w:p>
    <w:p>
      <w:pPr>
        <w:numPr>
          <w:ilvl w:val="0"/>
          <w:numId w:val="19"/>
        </w:numPr>
        <w:spacing w:line="460" w:lineRule="exact"/>
        <w:ind w:firstLine="0"/>
        <w:rPr>
          <w:rFonts w:hint="eastAsia" w:ascii="新宋体" w:hAnsi="新宋体" w:eastAsia="新宋体" w:cs="新宋体"/>
          <w:b/>
          <w:bCs/>
          <w:color w:val="auto"/>
          <w:sz w:val="22"/>
          <w:szCs w:val="22"/>
          <w:highlight w:val="none"/>
        </w:rPr>
      </w:pPr>
      <w:r>
        <w:rPr>
          <w:rFonts w:hint="eastAsia" w:ascii="新宋体" w:hAnsi="新宋体" w:eastAsia="新宋体" w:cs="新宋体"/>
          <w:color w:val="auto"/>
          <w:sz w:val="22"/>
          <w:szCs w:val="22"/>
          <w:highlight w:val="none"/>
        </w:rPr>
        <w:tab/>
      </w:r>
      <w:r>
        <w:rPr>
          <w:rFonts w:hint="eastAsia" w:ascii="新宋体" w:hAnsi="新宋体" w:eastAsia="新宋体" w:cs="新宋体"/>
          <w:b/>
          <w:color w:val="auto"/>
          <w:sz w:val="22"/>
          <w:szCs w:val="22"/>
          <w:highlight w:val="none"/>
        </w:rPr>
        <w:t>商务报价</w:t>
      </w:r>
      <w:r>
        <w:rPr>
          <w:rFonts w:hint="eastAsia" w:ascii="新宋体" w:hAnsi="新宋体" w:eastAsia="新宋体" w:cs="新宋体"/>
          <w:b/>
          <w:bCs/>
          <w:color w:val="auto"/>
          <w:sz w:val="22"/>
          <w:szCs w:val="22"/>
          <w:highlight w:val="none"/>
        </w:rPr>
        <w:t>评分（</w:t>
      </w:r>
      <w:r>
        <w:rPr>
          <w:rFonts w:hint="eastAsia" w:ascii="新宋体" w:hAnsi="新宋体" w:eastAsia="新宋体" w:cs="新宋体"/>
          <w:b/>
          <w:bCs/>
          <w:color w:val="auto"/>
          <w:sz w:val="22"/>
          <w:szCs w:val="22"/>
          <w:highlight w:val="none"/>
          <w:lang w:val="en-US" w:eastAsia="zh-CN"/>
        </w:rPr>
        <w:t>30</w:t>
      </w:r>
      <w:r>
        <w:rPr>
          <w:rFonts w:hint="eastAsia" w:ascii="新宋体" w:hAnsi="新宋体" w:eastAsia="新宋体" w:cs="新宋体"/>
          <w:b/>
          <w:bCs/>
          <w:color w:val="auto"/>
          <w:sz w:val="22"/>
          <w:szCs w:val="22"/>
          <w:highlight w:val="none"/>
        </w:rPr>
        <w:t>分）：</w:t>
      </w:r>
    </w:p>
    <w:p>
      <w:pPr>
        <w:spacing w:line="460" w:lineRule="exact"/>
        <w:ind w:firstLine="330" w:firstLineChars="1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满足采购文件要求且投标报价的最低价作为评标基准价；</w:t>
      </w:r>
    </w:p>
    <w:p>
      <w:pPr>
        <w:numPr>
          <w:ilvl w:val="0"/>
          <w:numId w:val="20"/>
        </w:numPr>
        <w:spacing w:line="460" w:lineRule="exact"/>
        <w:rPr>
          <w:rFonts w:hint="eastAsia"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有效投标供应商的投标报价等于评标基准价时，其最终报价评分值为满分</w:t>
      </w:r>
      <w:r>
        <w:rPr>
          <w:rFonts w:hint="eastAsia" w:ascii="新宋体" w:hAnsi="新宋体" w:eastAsia="新宋体" w:cs="新宋体"/>
          <w:bCs/>
          <w:color w:val="auto"/>
          <w:kern w:val="0"/>
          <w:sz w:val="22"/>
          <w:szCs w:val="22"/>
          <w:highlight w:val="none"/>
          <w:lang w:val="en-US" w:eastAsia="zh-CN"/>
        </w:rPr>
        <w:t>30</w:t>
      </w:r>
      <w:r>
        <w:rPr>
          <w:rFonts w:hint="eastAsia" w:ascii="新宋体" w:hAnsi="新宋体" w:eastAsia="新宋体" w:cs="新宋体"/>
          <w:bCs/>
          <w:color w:val="auto"/>
          <w:kern w:val="0"/>
          <w:sz w:val="22"/>
          <w:szCs w:val="22"/>
          <w:highlight w:val="none"/>
        </w:rPr>
        <w:t>分；</w:t>
      </w:r>
    </w:p>
    <w:p>
      <w:pPr>
        <w:numPr>
          <w:ilvl w:val="0"/>
          <w:numId w:val="20"/>
        </w:numPr>
        <w:spacing w:line="460" w:lineRule="exact"/>
        <w:rPr>
          <w:rFonts w:hint="eastAsia"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其他投标供应商的价格分按以下公式计算：</w:t>
      </w:r>
    </w:p>
    <w:p>
      <w:pPr>
        <w:spacing w:line="460" w:lineRule="exact"/>
        <w:ind w:left="400" w:firstLine="440" w:firstLineChars="200"/>
        <w:rPr>
          <w:rFonts w:hint="eastAsia"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商务分得分=（评审基准价/投标供应商投标报价）×价格权值×100（四舍五入后保留小数2位，价格权值为</w:t>
      </w:r>
      <w:r>
        <w:rPr>
          <w:rFonts w:hint="eastAsia" w:ascii="新宋体" w:hAnsi="新宋体" w:eastAsia="新宋体" w:cs="新宋体"/>
          <w:bCs/>
          <w:color w:val="auto"/>
          <w:kern w:val="0"/>
          <w:sz w:val="22"/>
          <w:szCs w:val="22"/>
          <w:highlight w:val="none"/>
          <w:lang w:val="en-US" w:eastAsia="zh-CN"/>
        </w:rPr>
        <w:t>30</w:t>
      </w:r>
      <w:r>
        <w:rPr>
          <w:rFonts w:hint="eastAsia" w:ascii="新宋体" w:hAnsi="新宋体" w:eastAsia="新宋体" w:cs="新宋体"/>
          <w:bCs/>
          <w:color w:val="auto"/>
          <w:kern w:val="0"/>
          <w:sz w:val="22"/>
          <w:szCs w:val="22"/>
          <w:highlight w:val="none"/>
        </w:rPr>
        <w:t>%）</w:t>
      </w:r>
    </w:p>
    <w:p>
      <w:pPr>
        <w:numPr>
          <w:ilvl w:val="0"/>
          <w:numId w:val="20"/>
        </w:numPr>
        <w:spacing w:line="460" w:lineRule="exact"/>
        <w:rPr>
          <w:rFonts w:hint="eastAsia" w:ascii="新宋体" w:hAnsi="新宋体" w:eastAsia="新宋体" w:cs="新宋体"/>
          <w:bCs/>
          <w:color w:val="auto"/>
          <w:kern w:val="0"/>
          <w:sz w:val="22"/>
          <w:szCs w:val="22"/>
          <w:highlight w:val="none"/>
        </w:rPr>
      </w:pPr>
      <w:r>
        <w:rPr>
          <w:rFonts w:hint="eastAsia" w:ascii="新宋体" w:hAnsi="新宋体" w:eastAsia="新宋体" w:cs="新宋体"/>
          <w:b/>
          <w:color w:val="auto"/>
          <w:sz w:val="22"/>
          <w:szCs w:val="22"/>
          <w:highlight w:val="none"/>
          <w:u w:val="single"/>
        </w:rPr>
        <w:t>▲本项目采购预算为人民币</w:t>
      </w:r>
      <w:r>
        <w:rPr>
          <w:rFonts w:hint="eastAsia" w:ascii="新宋体" w:hAnsi="新宋体" w:eastAsia="新宋体" w:cs="新宋体"/>
          <w:b/>
          <w:color w:val="auto"/>
          <w:sz w:val="22"/>
          <w:szCs w:val="22"/>
          <w:highlight w:val="none"/>
          <w:u w:val="single"/>
          <w:lang w:eastAsia="zh-CN"/>
        </w:rPr>
        <w:t>5</w:t>
      </w:r>
      <w:r>
        <w:rPr>
          <w:rFonts w:hint="eastAsia" w:ascii="新宋体" w:hAnsi="新宋体" w:eastAsia="新宋体" w:cs="新宋体"/>
          <w:b/>
          <w:color w:val="auto"/>
          <w:sz w:val="22"/>
          <w:szCs w:val="22"/>
          <w:highlight w:val="none"/>
          <w:u w:val="single"/>
          <w:lang w:val="en-US" w:eastAsia="zh-CN"/>
        </w:rPr>
        <w:t>3.5万</w:t>
      </w:r>
      <w:r>
        <w:rPr>
          <w:rFonts w:hint="eastAsia" w:ascii="新宋体" w:hAnsi="新宋体" w:eastAsia="新宋体" w:cs="新宋体"/>
          <w:b/>
          <w:color w:val="auto"/>
          <w:sz w:val="22"/>
          <w:szCs w:val="22"/>
          <w:highlight w:val="none"/>
          <w:u w:val="single"/>
        </w:rPr>
        <w:t>元整</w:t>
      </w:r>
      <w:r>
        <w:rPr>
          <w:rFonts w:hint="eastAsia" w:ascii="新宋体" w:hAnsi="新宋体" w:eastAsia="新宋体" w:cs="新宋体"/>
          <w:b/>
          <w:color w:val="auto"/>
          <w:sz w:val="22"/>
          <w:szCs w:val="22"/>
          <w:highlight w:val="none"/>
          <w:u w:val="single"/>
          <w:lang w:eastAsia="zh-CN"/>
        </w:rPr>
        <w:t>，</w:t>
      </w:r>
      <w:r>
        <w:rPr>
          <w:rFonts w:hint="eastAsia" w:ascii="新宋体" w:hAnsi="新宋体" w:eastAsia="新宋体" w:cs="新宋体"/>
          <w:b/>
          <w:color w:val="auto"/>
          <w:sz w:val="22"/>
          <w:szCs w:val="22"/>
          <w:highlight w:val="none"/>
          <w:u w:val="single"/>
        </w:rPr>
        <w:t>投标</w:t>
      </w:r>
      <w:r>
        <w:rPr>
          <w:rFonts w:hint="eastAsia" w:ascii="新宋体" w:hAnsi="新宋体" w:eastAsia="新宋体" w:cs="新宋体"/>
          <w:b/>
          <w:color w:val="auto"/>
          <w:sz w:val="22"/>
          <w:szCs w:val="22"/>
          <w:highlight w:val="none"/>
          <w:u w:val="single"/>
          <w:lang w:val="en-US" w:eastAsia="zh-CN"/>
        </w:rPr>
        <w:t>供应商</w:t>
      </w:r>
      <w:r>
        <w:rPr>
          <w:rFonts w:hint="eastAsia" w:ascii="新宋体" w:hAnsi="新宋体" w:eastAsia="新宋体" w:cs="新宋体"/>
          <w:b/>
          <w:color w:val="auto"/>
          <w:sz w:val="22"/>
          <w:szCs w:val="22"/>
          <w:highlight w:val="none"/>
          <w:u w:val="single"/>
        </w:rPr>
        <w:t>的投标</w:t>
      </w:r>
      <w:r>
        <w:rPr>
          <w:rFonts w:hint="eastAsia" w:ascii="新宋体" w:hAnsi="新宋体" w:eastAsia="新宋体" w:cs="新宋体"/>
          <w:b/>
          <w:color w:val="auto"/>
          <w:sz w:val="22"/>
          <w:szCs w:val="22"/>
          <w:highlight w:val="none"/>
          <w:u w:val="single"/>
          <w:lang w:val="en-US" w:eastAsia="zh-CN"/>
        </w:rPr>
        <w:t>总</w:t>
      </w:r>
      <w:r>
        <w:rPr>
          <w:rFonts w:hint="eastAsia" w:ascii="新宋体" w:hAnsi="新宋体" w:eastAsia="新宋体" w:cs="新宋体"/>
          <w:b/>
          <w:color w:val="auto"/>
          <w:sz w:val="22"/>
          <w:szCs w:val="22"/>
          <w:highlight w:val="none"/>
          <w:u w:val="single"/>
        </w:rPr>
        <w:t>价超过</w:t>
      </w:r>
      <w:r>
        <w:rPr>
          <w:rFonts w:hint="eastAsia" w:ascii="新宋体" w:hAnsi="新宋体" w:eastAsia="新宋体" w:cs="新宋体"/>
          <w:b/>
          <w:color w:val="auto"/>
          <w:sz w:val="22"/>
          <w:szCs w:val="22"/>
          <w:highlight w:val="none"/>
          <w:u w:val="single"/>
          <w:lang w:val="en-US" w:eastAsia="zh-CN"/>
        </w:rPr>
        <w:t>采购</w:t>
      </w:r>
      <w:r>
        <w:rPr>
          <w:rFonts w:hint="eastAsia" w:ascii="新宋体" w:hAnsi="新宋体" w:eastAsia="新宋体" w:cs="新宋体"/>
          <w:b/>
          <w:color w:val="auto"/>
          <w:sz w:val="22"/>
          <w:szCs w:val="22"/>
          <w:highlight w:val="none"/>
          <w:u w:val="single"/>
        </w:rPr>
        <w:t>预算的，按无效标处理。</w:t>
      </w:r>
    </w:p>
    <w:p>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3.有效投标供应商的综合得分为技术资信分和商务（报价）分的总和。</w:t>
      </w:r>
    </w:p>
    <w:sectPr>
      <w:footerReference r:id="rId12" w:type="default"/>
      <w:type w:val="nextColumn"/>
      <w:pgSz w:w="11906" w:h="16838"/>
      <w:pgMar w:top="1134" w:right="1134" w:bottom="1134" w:left="1134" w:header="851" w:footer="851"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top w:val="single" w:color="auto" w:sz="4" w:space="0"/>
      </w:pBdr>
      <w:jc w:val="right"/>
      <w:rPr>
        <w:rFonts w:hint="eastAsia" w:eastAsia="宋体"/>
        <w:lang w:eastAsia="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eastAsia="宋体"/>
        <w:lang w:eastAsia="zh-CN"/>
      </w:rPr>
      <w:t>温州品立项目管理有限公司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top w:val="single" w:color="auto" w:sz="4" w:space="0"/>
      </w:pBdr>
      <w:jc w:val="right"/>
      <w:rPr>
        <w:rFonts w:hint="eastAsia" w:eastAsia="宋体"/>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74</w:t>
                    </w:r>
                    <w:r>
                      <w:fldChar w:fldCharType="end"/>
                    </w:r>
                  </w:p>
                </w:txbxContent>
              </v:textbox>
            </v:shape>
          </w:pict>
        </mc:Fallback>
      </mc:AlternateContent>
    </w:r>
    <w:r>
      <w:rPr>
        <w:rFonts w:hint="eastAsia" w:eastAsia="宋体"/>
        <w:lang w:eastAsia="zh-CN"/>
      </w:rPr>
      <w:t>温州品立项目管理有限公司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rFonts w:eastAsia="宋体"/>
      </w:rPr>
    </w:pPr>
    <w:r>
      <w:rPr>
        <w:rFonts w:hint="eastAsia" w:eastAsia="宋体"/>
      </w:rPr>
      <w:t>温州市国有企业采购文件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jc w:val="both"/>
      <w:rPr>
        <w:rFonts w:ascii="Arial" w:hAnsi="Arial" w:cs="Arial"/>
      </w:rPr>
    </w:pPr>
    <w:r>
      <w:rPr>
        <w:rFonts w:ascii="Arial" w:hAnsi="Arial" w:cs="Arial"/>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9ADE7E"/>
    <w:multiLevelType w:val="singleLevel"/>
    <w:tmpl w:val="839ADE7E"/>
    <w:lvl w:ilvl="0" w:tentative="0">
      <w:start w:val="1"/>
      <w:numFmt w:val="decimal"/>
      <w:suff w:val="nothing"/>
      <w:lvlText w:val="%1．"/>
      <w:lvlJc w:val="left"/>
      <w:pPr>
        <w:ind w:left="0" w:firstLine="400"/>
      </w:pPr>
      <w:rPr>
        <w:rFonts w:hint="default"/>
      </w:rPr>
    </w:lvl>
  </w:abstractNum>
  <w:abstractNum w:abstractNumId="1">
    <w:nsid w:val="8A971587"/>
    <w:multiLevelType w:val="singleLevel"/>
    <w:tmpl w:val="8A971587"/>
    <w:lvl w:ilvl="0" w:tentative="0">
      <w:start w:val="1"/>
      <w:numFmt w:val="decimal"/>
      <w:suff w:val="nothing"/>
      <w:lvlText w:val="%1．"/>
      <w:lvlJc w:val="left"/>
      <w:pPr>
        <w:ind w:left="0" w:firstLine="400"/>
      </w:pPr>
      <w:rPr>
        <w:rFonts w:hint="default"/>
      </w:rPr>
    </w:lvl>
  </w:abstractNum>
  <w:abstractNum w:abstractNumId="2">
    <w:nsid w:val="9780D570"/>
    <w:multiLevelType w:val="singleLevel"/>
    <w:tmpl w:val="9780D570"/>
    <w:lvl w:ilvl="0" w:tentative="0">
      <w:start w:val="1"/>
      <w:numFmt w:val="decimal"/>
      <w:suff w:val="nothing"/>
      <w:lvlText w:val="%1．"/>
      <w:lvlJc w:val="left"/>
      <w:pPr>
        <w:ind w:left="0" w:firstLine="400"/>
      </w:pPr>
      <w:rPr>
        <w:rFonts w:hint="default"/>
      </w:rPr>
    </w:lvl>
  </w:abstractNum>
  <w:abstractNum w:abstractNumId="3">
    <w:nsid w:val="980C886E"/>
    <w:multiLevelType w:val="singleLevel"/>
    <w:tmpl w:val="980C886E"/>
    <w:lvl w:ilvl="0" w:tentative="0">
      <w:start w:val="1"/>
      <w:numFmt w:val="decimal"/>
      <w:suff w:val="space"/>
      <w:lvlText w:val="%1)"/>
      <w:lvlJc w:val="left"/>
    </w:lvl>
  </w:abstractNum>
  <w:abstractNum w:abstractNumId="4">
    <w:nsid w:val="FDC4F64C"/>
    <w:multiLevelType w:val="singleLevel"/>
    <w:tmpl w:val="FDC4F64C"/>
    <w:lvl w:ilvl="0" w:tentative="0">
      <w:start w:val="2"/>
      <w:numFmt w:val="decimal"/>
      <w:lvlText w:val="%1."/>
      <w:lvlJc w:val="left"/>
      <w:pPr>
        <w:tabs>
          <w:tab w:val="left" w:pos="312"/>
        </w:tabs>
      </w:pPr>
    </w:lvl>
  </w:abstractNum>
  <w:abstractNum w:abstractNumId="5">
    <w:nsid w:val="0000001D"/>
    <w:multiLevelType w:val="multilevel"/>
    <w:tmpl w:val="0000001D"/>
    <w:lvl w:ilvl="0" w:tentative="0">
      <w:start w:val="1"/>
      <w:numFmt w:val="none"/>
      <w:lvlText w:val="2"/>
      <w:lvlJc w:val="left"/>
      <w:pPr>
        <w:tabs>
          <w:tab w:val="left" w:pos="425"/>
        </w:tabs>
        <w:ind w:left="425" w:hanging="425"/>
      </w:pPr>
      <w:rPr>
        <w:rFonts w:hint="eastAsia"/>
      </w:rPr>
    </w:lvl>
    <w:lvl w:ilvl="1" w:tentative="0">
      <w:start w:val="1"/>
      <w:numFmt w:val="decimal"/>
      <w:lvlText w:val="%114.%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6">
    <w:nsid w:val="00000022"/>
    <w:multiLevelType w:val="multilevel"/>
    <w:tmpl w:val="00000022"/>
    <w:lvl w:ilvl="0" w:tentative="0">
      <w:start w:val="1"/>
      <w:numFmt w:val="decimal"/>
      <w:lvlText w:val="%1."/>
      <w:lvlJc w:val="left"/>
      <w:pPr>
        <w:tabs>
          <w:tab w:val="left" w:pos="420"/>
        </w:tabs>
        <w:ind w:left="420" w:hanging="420"/>
      </w:pPr>
      <w:rPr>
        <w:rFonts w:hint="eastAsia" w:ascii="楷体_GB2312" w:hAnsi="Tahoma" w:eastAsia="楷体_GB2312" w:cs="Courier New"/>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7">
    <w:nsid w:val="00000032"/>
    <w:multiLevelType w:val="multilevel"/>
    <w:tmpl w:val="00000032"/>
    <w:lvl w:ilvl="0" w:tentative="0">
      <w:start w:val="19"/>
      <w:numFmt w:val="decimal"/>
      <w:lvlText w:val="%1."/>
      <w:lvlJc w:val="left"/>
      <w:pPr>
        <w:tabs>
          <w:tab w:val="left" w:pos="420"/>
        </w:tabs>
        <w:ind w:left="420" w:hanging="420"/>
      </w:pPr>
      <w:rPr>
        <w:rFonts w:hint="eastAsia" w:ascii="楷体_GB2312" w:hAnsi="Tahoma" w:eastAsia="楷体_GB2312" w:cs="Courier New"/>
        <w:b w:val="0"/>
      </w:rPr>
    </w:lvl>
    <w:lvl w:ilvl="1" w:tentative="0">
      <w:start w:val="0"/>
      <w:numFmt w:val="none"/>
      <w:lvlText w:val=""/>
      <w:lvlJc w:val="left"/>
      <w:pPr>
        <w:tabs>
          <w:tab w:val="left" w:pos="360"/>
        </w:tabs>
        <w:ind w:left="0" w:firstLine="0"/>
      </w:pPr>
      <w:rPr>
        <w:rFonts w:hint="eastAsia"/>
      </w:rPr>
    </w:lvl>
    <w:lvl w:ilvl="2" w:tentative="0">
      <w:start w:val="0"/>
      <w:numFmt w:val="none"/>
      <w:lvlText w:val=""/>
      <w:lvlJc w:val="left"/>
      <w:pPr>
        <w:tabs>
          <w:tab w:val="left" w:pos="360"/>
        </w:tabs>
        <w:ind w:left="0" w:firstLine="0"/>
      </w:pPr>
      <w:rPr>
        <w:rFonts w:hint="eastAsia"/>
      </w:rPr>
    </w:lvl>
    <w:lvl w:ilvl="3" w:tentative="0">
      <w:start w:val="0"/>
      <w:numFmt w:val="none"/>
      <w:lvlText w:val=""/>
      <w:lvlJc w:val="left"/>
      <w:pPr>
        <w:tabs>
          <w:tab w:val="left" w:pos="360"/>
        </w:tabs>
        <w:ind w:left="0" w:firstLine="0"/>
      </w:pPr>
      <w:rPr>
        <w:rFonts w:hint="eastAsia"/>
      </w:rPr>
    </w:lvl>
    <w:lvl w:ilvl="4" w:tentative="0">
      <w:start w:val="0"/>
      <w:numFmt w:val="none"/>
      <w:lvlText w:val=""/>
      <w:lvlJc w:val="left"/>
      <w:pPr>
        <w:tabs>
          <w:tab w:val="left" w:pos="360"/>
        </w:tabs>
        <w:ind w:left="0" w:firstLine="0"/>
      </w:pPr>
      <w:rPr>
        <w:rFonts w:hint="eastAsia"/>
      </w:rPr>
    </w:lvl>
    <w:lvl w:ilvl="5" w:tentative="0">
      <w:start w:val="0"/>
      <w:numFmt w:val="none"/>
      <w:lvlText w:val=""/>
      <w:lvlJc w:val="left"/>
      <w:pPr>
        <w:tabs>
          <w:tab w:val="left" w:pos="360"/>
        </w:tabs>
        <w:ind w:left="0" w:firstLine="0"/>
      </w:pPr>
      <w:rPr>
        <w:rFonts w:hint="eastAsia"/>
      </w:rPr>
    </w:lvl>
    <w:lvl w:ilvl="6" w:tentative="0">
      <w:start w:val="0"/>
      <w:numFmt w:val="none"/>
      <w:lvlText w:val=""/>
      <w:lvlJc w:val="left"/>
      <w:pPr>
        <w:tabs>
          <w:tab w:val="left" w:pos="360"/>
        </w:tabs>
        <w:ind w:left="0" w:firstLine="0"/>
      </w:pPr>
      <w:rPr>
        <w:rFonts w:hint="eastAsia"/>
      </w:rPr>
    </w:lvl>
    <w:lvl w:ilvl="7" w:tentative="0">
      <w:start w:val="0"/>
      <w:numFmt w:val="none"/>
      <w:lvlText w:val=""/>
      <w:lvlJc w:val="left"/>
      <w:pPr>
        <w:tabs>
          <w:tab w:val="left" w:pos="360"/>
        </w:tabs>
        <w:ind w:left="0" w:firstLine="0"/>
      </w:pPr>
      <w:rPr>
        <w:rFonts w:hint="eastAsia"/>
      </w:rPr>
    </w:lvl>
    <w:lvl w:ilvl="8" w:tentative="0">
      <w:start w:val="0"/>
      <w:numFmt w:val="none"/>
      <w:lvlText w:val=""/>
      <w:lvlJc w:val="left"/>
      <w:pPr>
        <w:tabs>
          <w:tab w:val="left" w:pos="360"/>
        </w:tabs>
        <w:ind w:left="0" w:firstLine="0"/>
      </w:pPr>
      <w:rPr>
        <w:rFonts w:hint="eastAsia"/>
      </w:rPr>
    </w:lvl>
  </w:abstractNum>
  <w:abstractNum w:abstractNumId="8">
    <w:nsid w:val="00000034"/>
    <w:multiLevelType w:val="multilevel"/>
    <w:tmpl w:val="00000034"/>
    <w:lvl w:ilvl="0" w:tentative="0">
      <w:start w:val="1"/>
      <w:numFmt w:val="none"/>
      <w:lvlText w:val="2"/>
      <w:lvlJc w:val="left"/>
      <w:pPr>
        <w:tabs>
          <w:tab w:val="left" w:pos="425"/>
        </w:tabs>
        <w:ind w:left="425" w:hanging="425"/>
      </w:pPr>
      <w:rPr>
        <w:rFonts w:hint="eastAsia"/>
      </w:rPr>
    </w:lvl>
    <w:lvl w:ilvl="1" w:tentative="0">
      <w:start w:val="1"/>
      <w:numFmt w:val="decimal"/>
      <w:lvlText w:val="%116.%2"/>
      <w:lvlJc w:val="left"/>
      <w:pPr>
        <w:tabs>
          <w:tab w:val="left" w:pos="992"/>
        </w:tabs>
        <w:ind w:left="992" w:hanging="567"/>
      </w:pPr>
      <w:rPr>
        <w:rFonts w:hint="eastAsia" w:ascii="楷体_GB2312" w:hAnsi="Tahoma" w:eastAsia="楷体_GB2312" w:cs="Courier New"/>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9">
    <w:nsid w:val="00000039"/>
    <w:multiLevelType w:val="multilevel"/>
    <w:tmpl w:val="00000039"/>
    <w:lvl w:ilvl="0" w:tentative="0">
      <w:start w:val="1"/>
      <w:numFmt w:val="decimal"/>
      <w:lvlText w:val="（%1）"/>
      <w:lvlJc w:val="left"/>
      <w:pPr>
        <w:tabs>
          <w:tab w:val="left" w:pos="420"/>
        </w:tabs>
        <w:ind w:left="420" w:hanging="420"/>
      </w:pPr>
      <w:rPr>
        <w:rFonts w:hint="eastAsia" w:ascii="楷体_GB2312" w:eastAsia="楷体_GB2312"/>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b w:val="0"/>
        <w:i w:val="0"/>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3A"/>
    <w:multiLevelType w:val="multilevel"/>
    <w:tmpl w:val="0000003A"/>
    <w:lvl w:ilvl="0" w:tentative="0">
      <w:start w:val="5"/>
      <w:numFmt w:val="decimal"/>
      <w:lvlText w:val="%1."/>
      <w:lvlJc w:val="left"/>
      <w:pPr>
        <w:tabs>
          <w:tab w:val="left" w:pos="420"/>
        </w:tabs>
        <w:ind w:left="420" w:hanging="420"/>
      </w:pPr>
      <w:rPr>
        <w:rFonts w:hint="eastAsia" w:ascii="楷体_GB2312" w:hAnsi="Tahoma" w:eastAsia="楷体_GB2312" w:cs="Courier New"/>
      </w:rPr>
    </w:lvl>
    <w:lvl w:ilvl="1" w:tentative="0">
      <w:start w:val="0"/>
      <w:numFmt w:val="none"/>
      <w:lvlText w:val=""/>
      <w:lvlJc w:val="left"/>
      <w:pPr>
        <w:tabs>
          <w:tab w:val="left" w:pos="360"/>
        </w:tabs>
        <w:ind w:left="0" w:firstLine="0"/>
      </w:pPr>
      <w:rPr>
        <w:rFonts w:hint="eastAsia"/>
      </w:rPr>
    </w:lvl>
    <w:lvl w:ilvl="2" w:tentative="0">
      <w:start w:val="0"/>
      <w:numFmt w:val="none"/>
      <w:lvlText w:val=""/>
      <w:lvlJc w:val="left"/>
      <w:pPr>
        <w:tabs>
          <w:tab w:val="left" w:pos="360"/>
        </w:tabs>
        <w:ind w:left="0" w:firstLine="0"/>
      </w:pPr>
      <w:rPr>
        <w:rFonts w:hint="eastAsia"/>
      </w:rPr>
    </w:lvl>
    <w:lvl w:ilvl="3" w:tentative="0">
      <w:start w:val="0"/>
      <w:numFmt w:val="none"/>
      <w:lvlText w:val=""/>
      <w:lvlJc w:val="left"/>
      <w:pPr>
        <w:tabs>
          <w:tab w:val="left" w:pos="360"/>
        </w:tabs>
        <w:ind w:left="0" w:firstLine="0"/>
      </w:pPr>
      <w:rPr>
        <w:rFonts w:hint="eastAsia"/>
      </w:rPr>
    </w:lvl>
    <w:lvl w:ilvl="4" w:tentative="0">
      <w:start w:val="0"/>
      <w:numFmt w:val="none"/>
      <w:lvlText w:val=""/>
      <w:lvlJc w:val="left"/>
      <w:pPr>
        <w:tabs>
          <w:tab w:val="left" w:pos="360"/>
        </w:tabs>
        <w:ind w:left="0" w:firstLine="0"/>
      </w:pPr>
      <w:rPr>
        <w:rFonts w:hint="eastAsia"/>
      </w:rPr>
    </w:lvl>
    <w:lvl w:ilvl="5" w:tentative="0">
      <w:start w:val="0"/>
      <w:numFmt w:val="none"/>
      <w:lvlText w:val=""/>
      <w:lvlJc w:val="left"/>
      <w:pPr>
        <w:tabs>
          <w:tab w:val="left" w:pos="360"/>
        </w:tabs>
        <w:ind w:left="0" w:firstLine="0"/>
      </w:pPr>
      <w:rPr>
        <w:rFonts w:hint="eastAsia"/>
      </w:rPr>
    </w:lvl>
    <w:lvl w:ilvl="6" w:tentative="0">
      <w:start w:val="0"/>
      <w:numFmt w:val="none"/>
      <w:lvlText w:val=""/>
      <w:lvlJc w:val="left"/>
      <w:pPr>
        <w:tabs>
          <w:tab w:val="left" w:pos="360"/>
        </w:tabs>
        <w:ind w:left="0" w:firstLine="0"/>
      </w:pPr>
      <w:rPr>
        <w:rFonts w:hint="eastAsia"/>
      </w:rPr>
    </w:lvl>
    <w:lvl w:ilvl="7" w:tentative="0">
      <w:start w:val="0"/>
      <w:numFmt w:val="none"/>
      <w:lvlText w:val=""/>
      <w:lvlJc w:val="left"/>
      <w:pPr>
        <w:tabs>
          <w:tab w:val="left" w:pos="360"/>
        </w:tabs>
        <w:ind w:left="0" w:firstLine="0"/>
      </w:pPr>
      <w:rPr>
        <w:rFonts w:hint="eastAsia"/>
      </w:rPr>
    </w:lvl>
    <w:lvl w:ilvl="8" w:tentative="0">
      <w:start w:val="0"/>
      <w:numFmt w:val="none"/>
      <w:lvlText w:val=""/>
      <w:lvlJc w:val="left"/>
      <w:pPr>
        <w:tabs>
          <w:tab w:val="left" w:pos="360"/>
        </w:tabs>
        <w:ind w:left="0" w:firstLine="0"/>
      </w:pPr>
      <w:rPr>
        <w:rFonts w:hint="eastAsia"/>
      </w:rPr>
    </w:lvl>
  </w:abstractNum>
  <w:abstractNum w:abstractNumId="11">
    <w:nsid w:val="00000041"/>
    <w:multiLevelType w:val="multilevel"/>
    <w:tmpl w:val="00000041"/>
    <w:lvl w:ilvl="0" w:tentative="0">
      <w:start w:val="1"/>
      <w:numFmt w:val="decimal"/>
      <w:lvlText w:val="%1)"/>
      <w:lvlJc w:val="left"/>
      <w:pPr>
        <w:tabs>
          <w:tab w:val="left" w:pos="780"/>
        </w:tabs>
        <w:ind w:left="780" w:hanging="420"/>
      </w:pPr>
      <w:rPr>
        <w:rFonts w:hint="eastAsia" w:ascii="楷体_GB2312" w:hAnsi="Tahoma" w:eastAsia="楷体_GB2312" w:cs="Tahoma"/>
        <w:b w:val="0"/>
      </w:rPr>
    </w:lvl>
    <w:lvl w:ilvl="1" w:tentative="0">
      <w:start w:val="1"/>
      <w:numFmt w:val="lowerLetter"/>
      <w:lvlText w:val="%2)"/>
      <w:lvlJc w:val="left"/>
      <w:pPr>
        <w:tabs>
          <w:tab w:val="left" w:pos="840"/>
        </w:tabs>
        <w:ind w:left="840" w:hanging="420"/>
      </w:pPr>
      <w:rPr>
        <w:b w:val="0"/>
      </w:rPr>
    </w:lvl>
    <w:lvl w:ilvl="2" w:tentative="0">
      <w:start w:val="1"/>
      <w:numFmt w:val="chineseCountingThousand"/>
      <w:lvlText w:val="(%3)"/>
      <w:lvlJc w:val="left"/>
      <w:pPr>
        <w:tabs>
          <w:tab w:val="left" w:pos="600"/>
        </w:tabs>
        <w:ind w:left="600" w:hanging="420"/>
      </w:pPr>
      <w:rPr>
        <w:rFonts w:hint="eastAsia"/>
        <w:b w:val="0"/>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4A"/>
    <w:multiLevelType w:val="multilevel"/>
    <w:tmpl w:val="0000004A"/>
    <w:lvl w:ilvl="0" w:tentative="0">
      <w:start w:val="16"/>
      <w:numFmt w:val="decimal"/>
      <w:lvlText w:val="%1."/>
      <w:lvlJc w:val="left"/>
      <w:pPr>
        <w:tabs>
          <w:tab w:val="left" w:pos="420"/>
        </w:tabs>
        <w:ind w:left="420" w:hanging="420"/>
      </w:pPr>
      <w:rPr>
        <w:rFonts w:hint="eastAsia" w:ascii="楷体_GB2312" w:hAnsi="Tahoma" w:eastAsia="楷体_GB2312" w:cs="Courier New"/>
        <w:b w:val="0"/>
      </w:rPr>
    </w:lvl>
    <w:lvl w:ilvl="1" w:tentative="0">
      <w:start w:val="0"/>
      <w:numFmt w:val="none"/>
      <w:lvlText w:val=""/>
      <w:lvlJc w:val="left"/>
      <w:pPr>
        <w:tabs>
          <w:tab w:val="left" w:pos="360"/>
        </w:tabs>
        <w:ind w:left="0" w:firstLine="0"/>
      </w:pPr>
      <w:rPr>
        <w:rFonts w:hint="eastAsia"/>
      </w:rPr>
    </w:lvl>
    <w:lvl w:ilvl="2" w:tentative="0">
      <w:start w:val="0"/>
      <w:numFmt w:val="none"/>
      <w:lvlText w:val=""/>
      <w:lvlJc w:val="left"/>
      <w:pPr>
        <w:tabs>
          <w:tab w:val="left" w:pos="360"/>
        </w:tabs>
        <w:ind w:left="0" w:firstLine="0"/>
      </w:pPr>
      <w:rPr>
        <w:rFonts w:hint="eastAsia"/>
      </w:rPr>
    </w:lvl>
    <w:lvl w:ilvl="3" w:tentative="0">
      <w:start w:val="0"/>
      <w:numFmt w:val="none"/>
      <w:lvlText w:val=""/>
      <w:lvlJc w:val="left"/>
      <w:pPr>
        <w:tabs>
          <w:tab w:val="left" w:pos="360"/>
        </w:tabs>
        <w:ind w:left="0" w:firstLine="0"/>
      </w:pPr>
      <w:rPr>
        <w:rFonts w:hint="eastAsia"/>
      </w:rPr>
    </w:lvl>
    <w:lvl w:ilvl="4" w:tentative="0">
      <w:start w:val="0"/>
      <w:numFmt w:val="none"/>
      <w:lvlText w:val=""/>
      <w:lvlJc w:val="left"/>
      <w:pPr>
        <w:tabs>
          <w:tab w:val="left" w:pos="360"/>
        </w:tabs>
        <w:ind w:left="0" w:firstLine="0"/>
      </w:pPr>
      <w:rPr>
        <w:rFonts w:hint="eastAsia"/>
      </w:rPr>
    </w:lvl>
    <w:lvl w:ilvl="5" w:tentative="0">
      <w:start w:val="0"/>
      <w:numFmt w:val="none"/>
      <w:lvlText w:val=""/>
      <w:lvlJc w:val="left"/>
      <w:pPr>
        <w:tabs>
          <w:tab w:val="left" w:pos="360"/>
        </w:tabs>
        <w:ind w:left="0" w:firstLine="0"/>
      </w:pPr>
      <w:rPr>
        <w:rFonts w:hint="eastAsia"/>
      </w:rPr>
    </w:lvl>
    <w:lvl w:ilvl="6" w:tentative="0">
      <w:start w:val="0"/>
      <w:numFmt w:val="none"/>
      <w:lvlText w:val=""/>
      <w:lvlJc w:val="left"/>
      <w:pPr>
        <w:tabs>
          <w:tab w:val="left" w:pos="360"/>
        </w:tabs>
        <w:ind w:left="0" w:firstLine="0"/>
      </w:pPr>
      <w:rPr>
        <w:rFonts w:hint="eastAsia"/>
      </w:rPr>
    </w:lvl>
    <w:lvl w:ilvl="7" w:tentative="0">
      <w:start w:val="0"/>
      <w:numFmt w:val="none"/>
      <w:lvlText w:val=""/>
      <w:lvlJc w:val="left"/>
      <w:pPr>
        <w:tabs>
          <w:tab w:val="left" w:pos="360"/>
        </w:tabs>
        <w:ind w:left="0" w:firstLine="0"/>
      </w:pPr>
      <w:rPr>
        <w:rFonts w:hint="eastAsia"/>
      </w:rPr>
    </w:lvl>
    <w:lvl w:ilvl="8" w:tentative="0">
      <w:start w:val="0"/>
      <w:numFmt w:val="none"/>
      <w:lvlText w:val=""/>
      <w:lvlJc w:val="left"/>
      <w:pPr>
        <w:tabs>
          <w:tab w:val="left" w:pos="360"/>
        </w:tabs>
        <w:ind w:left="0" w:firstLine="0"/>
      </w:pPr>
      <w:rPr>
        <w:rFonts w:hint="eastAsia"/>
      </w:rPr>
    </w:lvl>
  </w:abstractNum>
  <w:abstractNum w:abstractNumId="13">
    <w:nsid w:val="0000004D"/>
    <w:multiLevelType w:val="multilevel"/>
    <w:tmpl w:val="0000004D"/>
    <w:lvl w:ilvl="0" w:tentative="0">
      <w:start w:val="8"/>
      <w:numFmt w:val="decimal"/>
      <w:lvlText w:val="%1."/>
      <w:lvlJc w:val="left"/>
      <w:pPr>
        <w:tabs>
          <w:tab w:val="left" w:pos="420"/>
        </w:tabs>
        <w:ind w:left="420" w:hanging="420"/>
      </w:pPr>
      <w:rPr>
        <w:rFonts w:hint="eastAsia" w:ascii="楷体_GB2312" w:hAnsi="Tahoma" w:eastAsia="楷体_GB2312" w:cs="Courier New"/>
        <w:b w:val="0"/>
      </w:rPr>
    </w:lvl>
    <w:lvl w:ilvl="1" w:tentative="0">
      <w:start w:val="0"/>
      <w:numFmt w:val="none"/>
      <w:lvlText w:val=""/>
      <w:lvlJc w:val="left"/>
      <w:pPr>
        <w:tabs>
          <w:tab w:val="left" w:pos="360"/>
        </w:tabs>
        <w:ind w:left="0" w:firstLine="0"/>
      </w:pPr>
      <w:rPr>
        <w:rFonts w:hint="eastAsia"/>
      </w:rPr>
    </w:lvl>
    <w:lvl w:ilvl="2" w:tentative="0">
      <w:start w:val="0"/>
      <w:numFmt w:val="none"/>
      <w:lvlText w:val=""/>
      <w:lvlJc w:val="left"/>
      <w:pPr>
        <w:tabs>
          <w:tab w:val="left" w:pos="360"/>
        </w:tabs>
        <w:ind w:left="0" w:firstLine="0"/>
      </w:pPr>
      <w:rPr>
        <w:rFonts w:hint="eastAsia"/>
      </w:rPr>
    </w:lvl>
    <w:lvl w:ilvl="3" w:tentative="0">
      <w:start w:val="0"/>
      <w:numFmt w:val="none"/>
      <w:lvlText w:val=""/>
      <w:lvlJc w:val="left"/>
      <w:pPr>
        <w:tabs>
          <w:tab w:val="left" w:pos="360"/>
        </w:tabs>
        <w:ind w:left="0" w:firstLine="0"/>
      </w:pPr>
      <w:rPr>
        <w:rFonts w:hint="eastAsia"/>
      </w:rPr>
    </w:lvl>
    <w:lvl w:ilvl="4" w:tentative="0">
      <w:start w:val="0"/>
      <w:numFmt w:val="none"/>
      <w:lvlText w:val=""/>
      <w:lvlJc w:val="left"/>
      <w:pPr>
        <w:tabs>
          <w:tab w:val="left" w:pos="360"/>
        </w:tabs>
        <w:ind w:left="0" w:firstLine="0"/>
      </w:pPr>
      <w:rPr>
        <w:rFonts w:hint="eastAsia"/>
      </w:rPr>
    </w:lvl>
    <w:lvl w:ilvl="5" w:tentative="0">
      <w:start w:val="0"/>
      <w:numFmt w:val="none"/>
      <w:lvlText w:val=""/>
      <w:lvlJc w:val="left"/>
      <w:pPr>
        <w:tabs>
          <w:tab w:val="left" w:pos="360"/>
        </w:tabs>
        <w:ind w:left="0" w:firstLine="0"/>
      </w:pPr>
      <w:rPr>
        <w:rFonts w:hint="eastAsia"/>
      </w:rPr>
    </w:lvl>
    <w:lvl w:ilvl="6" w:tentative="0">
      <w:start w:val="0"/>
      <w:numFmt w:val="none"/>
      <w:lvlText w:val=""/>
      <w:lvlJc w:val="left"/>
      <w:pPr>
        <w:tabs>
          <w:tab w:val="left" w:pos="360"/>
        </w:tabs>
        <w:ind w:left="0" w:firstLine="0"/>
      </w:pPr>
      <w:rPr>
        <w:rFonts w:hint="eastAsia"/>
      </w:rPr>
    </w:lvl>
    <w:lvl w:ilvl="7" w:tentative="0">
      <w:start w:val="0"/>
      <w:numFmt w:val="none"/>
      <w:lvlText w:val=""/>
      <w:lvlJc w:val="left"/>
      <w:pPr>
        <w:tabs>
          <w:tab w:val="left" w:pos="360"/>
        </w:tabs>
        <w:ind w:left="0" w:firstLine="0"/>
      </w:pPr>
      <w:rPr>
        <w:rFonts w:hint="eastAsia"/>
      </w:rPr>
    </w:lvl>
    <w:lvl w:ilvl="8" w:tentative="0">
      <w:start w:val="0"/>
      <w:numFmt w:val="none"/>
      <w:lvlText w:val=""/>
      <w:lvlJc w:val="left"/>
      <w:pPr>
        <w:tabs>
          <w:tab w:val="left" w:pos="360"/>
        </w:tabs>
        <w:ind w:left="0" w:firstLine="0"/>
      </w:pPr>
      <w:rPr>
        <w:rFonts w:hint="eastAsia"/>
      </w:rPr>
    </w:lvl>
  </w:abstractNum>
  <w:abstractNum w:abstractNumId="14">
    <w:nsid w:val="0E42B454"/>
    <w:multiLevelType w:val="singleLevel"/>
    <w:tmpl w:val="0E42B454"/>
    <w:lvl w:ilvl="0" w:tentative="0">
      <w:start w:val="1"/>
      <w:numFmt w:val="bullet"/>
      <w:pStyle w:val="14"/>
      <w:lvlText w:val=""/>
      <w:lvlJc w:val="left"/>
      <w:pPr>
        <w:tabs>
          <w:tab w:val="left" w:pos="780"/>
        </w:tabs>
        <w:ind w:left="780" w:hanging="360"/>
      </w:pPr>
      <w:rPr>
        <w:rFonts w:hint="default" w:ascii="Wingdings" w:hAnsi="Wingdings"/>
      </w:rPr>
    </w:lvl>
  </w:abstractNum>
  <w:abstractNum w:abstractNumId="15">
    <w:nsid w:val="0E4487C0"/>
    <w:multiLevelType w:val="singleLevel"/>
    <w:tmpl w:val="0E4487C0"/>
    <w:lvl w:ilvl="0" w:tentative="0">
      <w:start w:val="1"/>
      <w:numFmt w:val="decimalEnclosedCircleChinese"/>
      <w:suff w:val="nothing"/>
      <w:lvlText w:val="%1　"/>
      <w:lvlJc w:val="left"/>
      <w:pPr>
        <w:ind w:left="0" w:firstLine="400"/>
      </w:pPr>
      <w:rPr>
        <w:rFonts w:hint="eastAsia"/>
      </w:rPr>
    </w:lvl>
  </w:abstractNum>
  <w:abstractNum w:abstractNumId="16">
    <w:nsid w:val="17501AC2"/>
    <w:multiLevelType w:val="singleLevel"/>
    <w:tmpl w:val="17501AC2"/>
    <w:lvl w:ilvl="0" w:tentative="0">
      <w:start w:val="1"/>
      <w:numFmt w:val="decimalEnclosedCircleChinese"/>
      <w:suff w:val="nothing"/>
      <w:lvlText w:val="%1　"/>
      <w:lvlJc w:val="left"/>
      <w:pPr>
        <w:ind w:left="0" w:firstLine="400"/>
      </w:pPr>
      <w:rPr>
        <w:rFonts w:hint="eastAsia"/>
      </w:rPr>
    </w:lvl>
  </w:abstractNum>
  <w:abstractNum w:abstractNumId="17">
    <w:nsid w:val="3380FA00"/>
    <w:multiLevelType w:val="singleLevel"/>
    <w:tmpl w:val="3380FA00"/>
    <w:lvl w:ilvl="0" w:tentative="0">
      <w:start w:val="1"/>
      <w:numFmt w:val="decimal"/>
      <w:suff w:val="nothing"/>
      <w:lvlText w:val="%1）"/>
      <w:lvlJc w:val="left"/>
    </w:lvl>
  </w:abstractNum>
  <w:abstractNum w:abstractNumId="18">
    <w:nsid w:val="59E802BF"/>
    <w:multiLevelType w:val="singleLevel"/>
    <w:tmpl w:val="59E802BF"/>
    <w:lvl w:ilvl="0" w:tentative="0">
      <w:start w:val="1"/>
      <w:numFmt w:val="decimal"/>
      <w:lvlText w:val="%1)"/>
      <w:lvlJc w:val="left"/>
      <w:pPr>
        <w:ind w:left="425" w:hanging="425"/>
      </w:pPr>
      <w:rPr>
        <w:rFonts w:hint="default"/>
      </w:rPr>
    </w:lvl>
  </w:abstractNum>
  <w:abstractNum w:abstractNumId="19">
    <w:nsid w:val="7641CACD"/>
    <w:multiLevelType w:val="singleLevel"/>
    <w:tmpl w:val="7641CACD"/>
    <w:lvl w:ilvl="0" w:tentative="0">
      <w:start w:val="2"/>
      <w:numFmt w:val="decimal"/>
      <w:suff w:val="nothing"/>
      <w:lvlText w:val="（%1）"/>
      <w:lvlJc w:val="left"/>
      <w:rPr>
        <w:b/>
      </w:rPr>
    </w:lvl>
  </w:abstractNum>
  <w:num w:numId="1">
    <w:abstractNumId w:val="14"/>
  </w:num>
  <w:num w:numId="2">
    <w:abstractNumId w:val="6"/>
  </w:num>
  <w:num w:numId="3">
    <w:abstractNumId w:val="10"/>
  </w:num>
  <w:num w:numId="4">
    <w:abstractNumId w:val="13"/>
  </w:num>
  <w:num w:numId="5">
    <w:abstractNumId w:val="19"/>
  </w:num>
  <w:num w:numId="6">
    <w:abstractNumId w:val="11"/>
  </w:num>
  <w:num w:numId="7">
    <w:abstractNumId w:val="15"/>
  </w:num>
  <w:num w:numId="8">
    <w:abstractNumId w:val="9"/>
  </w:num>
  <w:num w:numId="9">
    <w:abstractNumId w:val="5"/>
  </w:num>
  <w:num w:numId="10">
    <w:abstractNumId w:val="12"/>
  </w:num>
  <w:num w:numId="11">
    <w:abstractNumId w:val="8"/>
  </w:num>
  <w:num w:numId="12">
    <w:abstractNumId w:val="18"/>
  </w:num>
  <w:num w:numId="13">
    <w:abstractNumId w:val="7"/>
  </w:num>
  <w:num w:numId="14">
    <w:abstractNumId w:val="17"/>
  </w:num>
  <w:num w:numId="15">
    <w:abstractNumId w:val="3"/>
  </w:num>
  <w:num w:numId="16">
    <w:abstractNumId w:val="4"/>
  </w:num>
  <w:num w:numId="17">
    <w:abstractNumId w:val="2"/>
  </w:num>
  <w:num w:numId="18">
    <w:abstractNumId w:val="0"/>
  </w:num>
  <w:num w:numId="19">
    <w:abstractNumId w:val="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xNTgxOTUwZmU5OWMwZDVjNTI0N2Y2ZTg4Y2E1NTMifQ=="/>
  </w:docVars>
  <w:rsids>
    <w:rsidRoot w:val="00573707"/>
    <w:rsid w:val="0003450B"/>
    <w:rsid w:val="00047EA3"/>
    <w:rsid w:val="00064884"/>
    <w:rsid w:val="00076A5F"/>
    <w:rsid w:val="00094053"/>
    <w:rsid w:val="000F025D"/>
    <w:rsid w:val="0010113B"/>
    <w:rsid w:val="00104E3C"/>
    <w:rsid w:val="00152FAD"/>
    <w:rsid w:val="00155D19"/>
    <w:rsid w:val="00165DF1"/>
    <w:rsid w:val="00176376"/>
    <w:rsid w:val="0017738B"/>
    <w:rsid w:val="00180520"/>
    <w:rsid w:val="00186DEF"/>
    <w:rsid w:val="001A037B"/>
    <w:rsid w:val="001A763B"/>
    <w:rsid w:val="001B1922"/>
    <w:rsid w:val="001C057C"/>
    <w:rsid w:val="001E6DAD"/>
    <w:rsid w:val="001F7C5C"/>
    <w:rsid w:val="00220781"/>
    <w:rsid w:val="002251B6"/>
    <w:rsid w:val="0024575B"/>
    <w:rsid w:val="00273805"/>
    <w:rsid w:val="00275335"/>
    <w:rsid w:val="002756B5"/>
    <w:rsid w:val="0027734C"/>
    <w:rsid w:val="002C184E"/>
    <w:rsid w:val="002C28DD"/>
    <w:rsid w:val="002D29A0"/>
    <w:rsid w:val="002D4164"/>
    <w:rsid w:val="003329D5"/>
    <w:rsid w:val="00332DFA"/>
    <w:rsid w:val="00342A8B"/>
    <w:rsid w:val="00344ED7"/>
    <w:rsid w:val="0038026D"/>
    <w:rsid w:val="003B4E7A"/>
    <w:rsid w:val="003C57C7"/>
    <w:rsid w:val="003E3E64"/>
    <w:rsid w:val="003E6BDB"/>
    <w:rsid w:val="003F592B"/>
    <w:rsid w:val="00434E6A"/>
    <w:rsid w:val="0047141F"/>
    <w:rsid w:val="0048472E"/>
    <w:rsid w:val="00485FD3"/>
    <w:rsid w:val="00495776"/>
    <w:rsid w:val="004979E5"/>
    <w:rsid w:val="004B1BEE"/>
    <w:rsid w:val="004D0C10"/>
    <w:rsid w:val="004E63A1"/>
    <w:rsid w:val="004F0123"/>
    <w:rsid w:val="004F045F"/>
    <w:rsid w:val="004F3D4C"/>
    <w:rsid w:val="004F413C"/>
    <w:rsid w:val="00503059"/>
    <w:rsid w:val="00507474"/>
    <w:rsid w:val="00520377"/>
    <w:rsid w:val="005256E5"/>
    <w:rsid w:val="005432C2"/>
    <w:rsid w:val="00554F06"/>
    <w:rsid w:val="00565EB5"/>
    <w:rsid w:val="00573707"/>
    <w:rsid w:val="00573FF3"/>
    <w:rsid w:val="0058369E"/>
    <w:rsid w:val="005907FD"/>
    <w:rsid w:val="005948C2"/>
    <w:rsid w:val="00597668"/>
    <w:rsid w:val="005B43AC"/>
    <w:rsid w:val="005C6AC7"/>
    <w:rsid w:val="005E3FEA"/>
    <w:rsid w:val="005E51B2"/>
    <w:rsid w:val="0061665C"/>
    <w:rsid w:val="0062403E"/>
    <w:rsid w:val="006270FD"/>
    <w:rsid w:val="00635408"/>
    <w:rsid w:val="0063597D"/>
    <w:rsid w:val="00643D17"/>
    <w:rsid w:val="00663709"/>
    <w:rsid w:val="006657A6"/>
    <w:rsid w:val="00670EBB"/>
    <w:rsid w:val="006B7E60"/>
    <w:rsid w:val="006D42C3"/>
    <w:rsid w:val="006E1687"/>
    <w:rsid w:val="006F6223"/>
    <w:rsid w:val="00700815"/>
    <w:rsid w:val="007030B1"/>
    <w:rsid w:val="007110A1"/>
    <w:rsid w:val="007113BF"/>
    <w:rsid w:val="00717DBB"/>
    <w:rsid w:val="00731F37"/>
    <w:rsid w:val="00757F5A"/>
    <w:rsid w:val="007747E3"/>
    <w:rsid w:val="00783F6A"/>
    <w:rsid w:val="00795EB3"/>
    <w:rsid w:val="007A0E13"/>
    <w:rsid w:val="007C207D"/>
    <w:rsid w:val="00800D13"/>
    <w:rsid w:val="0080219C"/>
    <w:rsid w:val="00837706"/>
    <w:rsid w:val="00852371"/>
    <w:rsid w:val="008714D5"/>
    <w:rsid w:val="0087607E"/>
    <w:rsid w:val="008A524F"/>
    <w:rsid w:val="008B7B4F"/>
    <w:rsid w:val="008C0E99"/>
    <w:rsid w:val="008F6EEB"/>
    <w:rsid w:val="008F7CA3"/>
    <w:rsid w:val="0090029D"/>
    <w:rsid w:val="00905E4F"/>
    <w:rsid w:val="009073D9"/>
    <w:rsid w:val="00927808"/>
    <w:rsid w:val="00930075"/>
    <w:rsid w:val="00961539"/>
    <w:rsid w:val="00971CE3"/>
    <w:rsid w:val="00A17466"/>
    <w:rsid w:val="00A6587D"/>
    <w:rsid w:val="00AB025D"/>
    <w:rsid w:val="00AB4D5A"/>
    <w:rsid w:val="00AB7A26"/>
    <w:rsid w:val="00AE124A"/>
    <w:rsid w:val="00AF62E6"/>
    <w:rsid w:val="00B33235"/>
    <w:rsid w:val="00B35C49"/>
    <w:rsid w:val="00B5364E"/>
    <w:rsid w:val="00B64613"/>
    <w:rsid w:val="00B96BA7"/>
    <w:rsid w:val="00BB0351"/>
    <w:rsid w:val="00BB63DF"/>
    <w:rsid w:val="00BF154C"/>
    <w:rsid w:val="00BF6506"/>
    <w:rsid w:val="00C14C66"/>
    <w:rsid w:val="00C342CE"/>
    <w:rsid w:val="00C434BC"/>
    <w:rsid w:val="00C502E1"/>
    <w:rsid w:val="00C60A3F"/>
    <w:rsid w:val="00C73CF2"/>
    <w:rsid w:val="00CB51B6"/>
    <w:rsid w:val="00CD353E"/>
    <w:rsid w:val="00CF7928"/>
    <w:rsid w:val="00D11F5F"/>
    <w:rsid w:val="00D13962"/>
    <w:rsid w:val="00D454EE"/>
    <w:rsid w:val="00D67446"/>
    <w:rsid w:val="00DC5754"/>
    <w:rsid w:val="00DF7296"/>
    <w:rsid w:val="00E037A7"/>
    <w:rsid w:val="00E37806"/>
    <w:rsid w:val="00E46E39"/>
    <w:rsid w:val="00E55FB1"/>
    <w:rsid w:val="00E71E12"/>
    <w:rsid w:val="00E73540"/>
    <w:rsid w:val="00E74B07"/>
    <w:rsid w:val="00EC3A4D"/>
    <w:rsid w:val="00EE4288"/>
    <w:rsid w:val="00F10FB3"/>
    <w:rsid w:val="00F22728"/>
    <w:rsid w:val="00F4509C"/>
    <w:rsid w:val="00F5475C"/>
    <w:rsid w:val="00FD46C2"/>
    <w:rsid w:val="010B751B"/>
    <w:rsid w:val="01734F00"/>
    <w:rsid w:val="017F4085"/>
    <w:rsid w:val="01B57D40"/>
    <w:rsid w:val="01FF1CE6"/>
    <w:rsid w:val="021B568A"/>
    <w:rsid w:val="022163AD"/>
    <w:rsid w:val="02E1151B"/>
    <w:rsid w:val="02E402FA"/>
    <w:rsid w:val="02F1302A"/>
    <w:rsid w:val="02F5102A"/>
    <w:rsid w:val="030C017A"/>
    <w:rsid w:val="03137876"/>
    <w:rsid w:val="031511C4"/>
    <w:rsid w:val="032956BA"/>
    <w:rsid w:val="033C20F3"/>
    <w:rsid w:val="036C6691"/>
    <w:rsid w:val="03E73C28"/>
    <w:rsid w:val="040D290F"/>
    <w:rsid w:val="0461182E"/>
    <w:rsid w:val="046E072D"/>
    <w:rsid w:val="047F0FEB"/>
    <w:rsid w:val="04947BB0"/>
    <w:rsid w:val="05AF7C03"/>
    <w:rsid w:val="05E25CD6"/>
    <w:rsid w:val="05F17EAA"/>
    <w:rsid w:val="05FA2ED0"/>
    <w:rsid w:val="063454A1"/>
    <w:rsid w:val="065A5D3B"/>
    <w:rsid w:val="066A7D90"/>
    <w:rsid w:val="06761B94"/>
    <w:rsid w:val="06D66953"/>
    <w:rsid w:val="06E23CE3"/>
    <w:rsid w:val="06ED4932"/>
    <w:rsid w:val="06F256D4"/>
    <w:rsid w:val="071C5217"/>
    <w:rsid w:val="072F6440"/>
    <w:rsid w:val="073065CD"/>
    <w:rsid w:val="073E7D84"/>
    <w:rsid w:val="077F5AF0"/>
    <w:rsid w:val="07CD3ACA"/>
    <w:rsid w:val="07D97732"/>
    <w:rsid w:val="07F2003D"/>
    <w:rsid w:val="07FD032B"/>
    <w:rsid w:val="082F4AD6"/>
    <w:rsid w:val="083A3ED3"/>
    <w:rsid w:val="08654DB5"/>
    <w:rsid w:val="092B1ABD"/>
    <w:rsid w:val="09341D69"/>
    <w:rsid w:val="093A43CC"/>
    <w:rsid w:val="095129E5"/>
    <w:rsid w:val="095437B6"/>
    <w:rsid w:val="0A081AFF"/>
    <w:rsid w:val="0A4344E2"/>
    <w:rsid w:val="0AE77E64"/>
    <w:rsid w:val="0B234FDB"/>
    <w:rsid w:val="0B325009"/>
    <w:rsid w:val="0B567942"/>
    <w:rsid w:val="0B7A17BD"/>
    <w:rsid w:val="0BE1258C"/>
    <w:rsid w:val="0BFC277F"/>
    <w:rsid w:val="0C5B016C"/>
    <w:rsid w:val="0C5D00AC"/>
    <w:rsid w:val="0C83650C"/>
    <w:rsid w:val="0C9C49CB"/>
    <w:rsid w:val="0D4E2FA5"/>
    <w:rsid w:val="0D592E49"/>
    <w:rsid w:val="0D7E655F"/>
    <w:rsid w:val="0D892AC2"/>
    <w:rsid w:val="0DA62447"/>
    <w:rsid w:val="0DD63D0F"/>
    <w:rsid w:val="0DDF018D"/>
    <w:rsid w:val="0DE13B50"/>
    <w:rsid w:val="0E0C7BC1"/>
    <w:rsid w:val="0E215936"/>
    <w:rsid w:val="0E3746E5"/>
    <w:rsid w:val="0E6C1F07"/>
    <w:rsid w:val="0E8C10B1"/>
    <w:rsid w:val="0F0C257F"/>
    <w:rsid w:val="0F576C9E"/>
    <w:rsid w:val="0F5B5D0F"/>
    <w:rsid w:val="0FC13CBA"/>
    <w:rsid w:val="10053B5E"/>
    <w:rsid w:val="10162A08"/>
    <w:rsid w:val="10234F21"/>
    <w:rsid w:val="10441137"/>
    <w:rsid w:val="106F16EB"/>
    <w:rsid w:val="107E36AA"/>
    <w:rsid w:val="1080556E"/>
    <w:rsid w:val="10855BDB"/>
    <w:rsid w:val="10950FAE"/>
    <w:rsid w:val="10DC3F25"/>
    <w:rsid w:val="10E5050E"/>
    <w:rsid w:val="10F112B0"/>
    <w:rsid w:val="11512579"/>
    <w:rsid w:val="116D2829"/>
    <w:rsid w:val="11705D5E"/>
    <w:rsid w:val="11B61DC5"/>
    <w:rsid w:val="11EC1C76"/>
    <w:rsid w:val="123F4757"/>
    <w:rsid w:val="125E517B"/>
    <w:rsid w:val="12EA2847"/>
    <w:rsid w:val="12F04814"/>
    <w:rsid w:val="12F75BD5"/>
    <w:rsid w:val="130D0161"/>
    <w:rsid w:val="13133CDF"/>
    <w:rsid w:val="13223BB5"/>
    <w:rsid w:val="136F05CC"/>
    <w:rsid w:val="139D3570"/>
    <w:rsid w:val="13AA26D3"/>
    <w:rsid w:val="14027C72"/>
    <w:rsid w:val="143350B5"/>
    <w:rsid w:val="1453176F"/>
    <w:rsid w:val="14D964F6"/>
    <w:rsid w:val="154405FC"/>
    <w:rsid w:val="155F20DA"/>
    <w:rsid w:val="15714AFC"/>
    <w:rsid w:val="159D17ED"/>
    <w:rsid w:val="15FD7FC2"/>
    <w:rsid w:val="16254A61"/>
    <w:rsid w:val="163B18B1"/>
    <w:rsid w:val="166273AC"/>
    <w:rsid w:val="166F38F8"/>
    <w:rsid w:val="16907088"/>
    <w:rsid w:val="16C60CA0"/>
    <w:rsid w:val="16E962B6"/>
    <w:rsid w:val="16F27362"/>
    <w:rsid w:val="17191A16"/>
    <w:rsid w:val="1752433D"/>
    <w:rsid w:val="176E7EEC"/>
    <w:rsid w:val="178142BB"/>
    <w:rsid w:val="17985FF3"/>
    <w:rsid w:val="180858B8"/>
    <w:rsid w:val="1865110E"/>
    <w:rsid w:val="1871533D"/>
    <w:rsid w:val="18C235A3"/>
    <w:rsid w:val="198C608B"/>
    <w:rsid w:val="19D158B6"/>
    <w:rsid w:val="19FA13E8"/>
    <w:rsid w:val="1A4210E4"/>
    <w:rsid w:val="1A4221AD"/>
    <w:rsid w:val="1A68555B"/>
    <w:rsid w:val="1AB71087"/>
    <w:rsid w:val="1AC92B69"/>
    <w:rsid w:val="1B1C6F45"/>
    <w:rsid w:val="1B1D66B9"/>
    <w:rsid w:val="1B311BC4"/>
    <w:rsid w:val="1B330E9B"/>
    <w:rsid w:val="1B383B4D"/>
    <w:rsid w:val="1B715C49"/>
    <w:rsid w:val="1B7678DD"/>
    <w:rsid w:val="1B8B0927"/>
    <w:rsid w:val="1BC62DCD"/>
    <w:rsid w:val="1BC947C4"/>
    <w:rsid w:val="1C0D4CD7"/>
    <w:rsid w:val="1C170349"/>
    <w:rsid w:val="1C473449"/>
    <w:rsid w:val="1CCD3D32"/>
    <w:rsid w:val="1CDF6E16"/>
    <w:rsid w:val="1CF57F21"/>
    <w:rsid w:val="1CFE6CEF"/>
    <w:rsid w:val="1D0E621C"/>
    <w:rsid w:val="1D3C4D58"/>
    <w:rsid w:val="1D44084F"/>
    <w:rsid w:val="1D4D5CD3"/>
    <w:rsid w:val="1D4F61B9"/>
    <w:rsid w:val="1D813C80"/>
    <w:rsid w:val="1D8D1E70"/>
    <w:rsid w:val="1DC91AFC"/>
    <w:rsid w:val="1DE4122C"/>
    <w:rsid w:val="1E266946"/>
    <w:rsid w:val="1E2E7D5F"/>
    <w:rsid w:val="1E367578"/>
    <w:rsid w:val="1E966C18"/>
    <w:rsid w:val="1EE069AF"/>
    <w:rsid w:val="1F185990"/>
    <w:rsid w:val="1F344F6B"/>
    <w:rsid w:val="1F656BC0"/>
    <w:rsid w:val="1F7079A6"/>
    <w:rsid w:val="1F90634B"/>
    <w:rsid w:val="1FA94384"/>
    <w:rsid w:val="200476B5"/>
    <w:rsid w:val="200C7170"/>
    <w:rsid w:val="2011674C"/>
    <w:rsid w:val="202A765B"/>
    <w:rsid w:val="205E324D"/>
    <w:rsid w:val="20631369"/>
    <w:rsid w:val="20A57BD4"/>
    <w:rsid w:val="20B10613"/>
    <w:rsid w:val="20DD15E5"/>
    <w:rsid w:val="21316BD4"/>
    <w:rsid w:val="2190365E"/>
    <w:rsid w:val="21A01596"/>
    <w:rsid w:val="21B20476"/>
    <w:rsid w:val="22031056"/>
    <w:rsid w:val="220E687B"/>
    <w:rsid w:val="221E4212"/>
    <w:rsid w:val="229F2A88"/>
    <w:rsid w:val="22AE3822"/>
    <w:rsid w:val="22C83B2B"/>
    <w:rsid w:val="22CC008C"/>
    <w:rsid w:val="22E571F3"/>
    <w:rsid w:val="22E744D4"/>
    <w:rsid w:val="231D006A"/>
    <w:rsid w:val="23272F9C"/>
    <w:rsid w:val="23411E36"/>
    <w:rsid w:val="23473AF5"/>
    <w:rsid w:val="2383711E"/>
    <w:rsid w:val="24075923"/>
    <w:rsid w:val="2465248C"/>
    <w:rsid w:val="24C10BC5"/>
    <w:rsid w:val="24D52FE3"/>
    <w:rsid w:val="24DA2E40"/>
    <w:rsid w:val="24EC2AE1"/>
    <w:rsid w:val="250453BE"/>
    <w:rsid w:val="25137802"/>
    <w:rsid w:val="25181676"/>
    <w:rsid w:val="255B2F57"/>
    <w:rsid w:val="25745952"/>
    <w:rsid w:val="258D283B"/>
    <w:rsid w:val="25B61DD0"/>
    <w:rsid w:val="25D11103"/>
    <w:rsid w:val="25DE1840"/>
    <w:rsid w:val="26335C08"/>
    <w:rsid w:val="26B32870"/>
    <w:rsid w:val="26D30EAF"/>
    <w:rsid w:val="26D37A2D"/>
    <w:rsid w:val="26E90325"/>
    <w:rsid w:val="26EF0376"/>
    <w:rsid w:val="26F26BF4"/>
    <w:rsid w:val="273B6B9C"/>
    <w:rsid w:val="274243CE"/>
    <w:rsid w:val="27D0342A"/>
    <w:rsid w:val="27DD0D39"/>
    <w:rsid w:val="27EB7D54"/>
    <w:rsid w:val="28470238"/>
    <w:rsid w:val="28B67E77"/>
    <w:rsid w:val="2943065A"/>
    <w:rsid w:val="2956098C"/>
    <w:rsid w:val="296E60BD"/>
    <w:rsid w:val="2976597E"/>
    <w:rsid w:val="298E38FB"/>
    <w:rsid w:val="299A0006"/>
    <w:rsid w:val="29FD638B"/>
    <w:rsid w:val="2A3B3997"/>
    <w:rsid w:val="2A884BD1"/>
    <w:rsid w:val="2A9F1C41"/>
    <w:rsid w:val="2AA8279A"/>
    <w:rsid w:val="2ACD18AF"/>
    <w:rsid w:val="2AE31C2A"/>
    <w:rsid w:val="2AEC746A"/>
    <w:rsid w:val="2AF05EF0"/>
    <w:rsid w:val="2AF4778E"/>
    <w:rsid w:val="2B0F6376"/>
    <w:rsid w:val="2B5534AE"/>
    <w:rsid w:val="2BE52B49"/>
    <w:rsid w:val="2BF53CA3"/>
    <w:rsid w:val="2C02340F"/>
    <w:rsid w:val="2C142F0E"/>
    <w:rsid w:val="2C5030EA"/>
    <w:rsid w:val="2C507C88"/>
    <w:rsid w:val="2C523A2C"/>
    <w:rsid w:val="2C5330B6"/>
    <w:rsid w:val="2C8B3FEE"/>
    <w:rsid w:val="2CD53DC4"/>
    <w:rsid w:val="2CF40FDB"/>
    <w:rsid w:val="2D2229F0"/>
    <w:rsid w:val="2D333DC9"/>
    <w:rsid w:val="2D422A29"/>
    <w:rsid w:val="2D613355"/>
    <w:rsid w:val="2D785779"/>
    <w:rsid w:val="2D7B207C"/>
    <w:rsid w:val="2D813D46"/>
    <w:rsid w:val="2DA62684"/>
    <w:rsid w:val="2DC35332"/>
    <w:rsid w:val="2DCA4448"/>
    <w:rsid w:val="2DFD28ED"/>
    <w:rsid w:val="2E114AFB"/>
    <w:rsid w:val="2E186047"/>
    <w:rsid w:val="2E3C24D3"/>
    <w:rsid w:val="2E646148"/>
    <w:rsid w:val="2E687A99"/>
    <w:rsid w:val="2E7E2FE0"/>
    <w:rsid w:val="2EC3289D"/>
    <w:rsid w:val="2EEC3191"/>
    <w:rsid w:val="2F1B0988"/>
    <w:rsid w:val="2F307665"/>
    <w:rsid w:val="2F4448E2"/>
    <w:rsid w:val="2FAF45CB"/>
    <w:rsid w:val="2FB27C17"/>
    <w:rsid w:val="2FE86350"/>
    <w:rsid w:val="30986123"/>
    <w:rsid w:val="30D521E8"/>
    <w:rsid w:val="31723B02"/>
    <w:rsid w:val="317E5953"/>
    <w:rsid w:val="31B60A4A"/>
    <w:rsid w:val="31C84F69"/>
    <w:rsid w:val="31D570BF"/>
    <w:rsid w:val="32591705"/>
    <w:rsid w:val="325E19EC"/>
    <w:rsid w:val="32633643"/>
    <w:rsid w:val="326873E7"/>
    <w:rsid w:val="326A228A"/>
    <w:rsid w:val="326B14AC"/>
    <w:rsid w:val="326C21C7"/>
    <w:rsid w:val="328C626F"/>
    <w:rsid w:val="330169A7"/>
    <w:rsid w:val="331D645F"/>
    <w:rsid w:val="33341BE3"/>
    <w:rsid w:val="33512D16"/>
    <w:rsid w:val="337E2707"/>
    <w:rsid w:val="33AB2871"/>
    <w:rsid w:val="33C57CBE"/>
    <w:rsid w:val="346239BA"/>
    <w:rsid w:val="348D5C40"/>
    <w:rsid w:val="34930ECF"/>
    <w:rsid w:val="34AB1287"/>
    <w:rsid w:val="34AD40BB"/>
    <w:rsid w:val="34D843C0"/>
    <w:rsid w:val="35314F0C"/>
    <w:rsid w:val="354C1AA5"/>
    <w:rsid w:val="3567666E"/>
    <w:rsid w:val="357228B2"/>
    <w:rsid w:val="357C189A"/>
    <w:rsid w:val="35A3146B"/>
    <w:rsid w:val="35C4227A"/>
    <w:rsid w:val="35D6301D"/>
    <w:rsid w:val="35FF3BF6"/>
    <w:rsid w:val="36B55BD1"/>
    <w:rsid w:val="36C648F5"/>
    <w:rsid w:val="36E42DAC"/>
    <w:rsid w:val="36E95086"/>
    <w:rsid w:val="370D2553"/>
    <w:rsid w:val="373231E3"/>
    <w:rsid w:val="37726590"/>
    <w:rsid w:val="379320DC"/>
    <w:rsid w:val="3793297C"/>
    <w:rsid w:val="379C086E"/>
    <w:rsid w:val="37E35407"/>
    <w:rsid w:val="38077679"/>
    <w:rsid w:val="3809065D"/>
    <w:rsid w:val="381A71B6"/>
    <w:rsid w:val="3828175A"/>
    <w:rsid w:val="38A81BB8"/>
    <w:rsid w:val="38B957C9"/>
    <w:rsid w:val="38BD6B4F"/>
    <w:rsid w:val="39660A78"/>
    <w:rsid w:val="39812B34"/>
    <w:rsid w:val="398203AB"/>
    <w:rsid w:val="39BB7C75"/>
    <w:rsid w:val="3A696735"/>
    <w:rsid w:val="3A8827B8"/>
    <w:rsid w:val="3A8C795F"/>
    <w:rsid w:val="3AC15774"/>
    <w:rsid w:val="3AC63721"/>
    <w:rsid w:val="3B4D391D"/>
    <w:rsid w:val="3B7C2623"/>
    <w:rsid w:val="3B927489"/>
    <w:rsid w:val="3BC4735F"/>
    <w:rsid w:val="3BC84EC4"/>
    <w:rsid w:val="3BCB486B"/>
    <w:rsid w:val="3BDB4052"/>
    <w:rsid w:val="3BDD3F04"/>
    <w:rsid w:val="3C0B4296"/>
    <w:rsid w:val="3C112840"/>
    <w:rsid w:val="3C2D2EEA"/>
    <w:rsid w:val="3C4915A0"/>
    <w:rsid w:val="3C530DD9"/>
    <w:rsid w:val="3CC73BA1"/>
    <w:rsid w:val="3D175DA7"/>
    <w:rsid w:val="3D383228"/>
    <w:rsid w:val="3E41232F"/>
    <w:rsid w:val="3E6F58B3"/>
    <w:rsid w:val="3E7767AB"/>
    <w:rsid w:val="3E8B57F6"/>
    <w:rsid w:val="3E9B316E"/>
    <w:rsid w:val="3EAA2D6C"/>
    <w:rsid w:val="3ECF5067"/>
    <w:rsid w:val="3EF408BD"/>
    <w:rsid w:val="3EFE3EEB"/>
    <w:rsid w:val="3F2B6AF0"/>
    <w:rsid w:val="3F444485"/>
    <w:rsid w:val="3F7E36D5"/>
    <w:rsid w:val="3FAE2946"/>
    <w:rsid w:val="3FBB3DF9"/>
    <w:rsid w:val="3FE07E48"/>
    <w:rsid w:val="3FF34060"/>
    <w:rsid w:val="3FFB532F"/>
    <w:rsid w:val="40162FF0"/>
    <w:rsid w:val="4017299A"/>
    <w:rsid w:val="40357A4F"/>
    <w:rsid w:val="405373A7"/>
    <w:rsid w:val="40AB51C4"/>
    <w:rsid w:val="40B94356"/>
    <w:rsid w:val="40ED6D01"/>
    <w:rsid w:val="4143695C"/>
    <w:rsid w:val="414C1DF5"/>
    <w:rsid w:val="41674CF9"/>
    <w:rsid w:val="418268A4"/>
    <w:rsid w:val="41C37A62"/>
    <w:rsid w:val="41FF2BF3"/>
    <w:rsid w:val="42B87EDF"/>
    <w:rsid w:val="42D719F1"/>
    <w:rsid w:val="43642937"/>
    <w:rsid w:val="4374370A"/>
    <w:rsid w:val="437F2B97"/>
    <w:rsid w:val="43802B3B"/>
    <w:rsid w:val="43B04200"/>
    <w:rsid w:val="43B7529F"/>
    <w:rsid w:val="43B87D0F"/>
    <w:rsid w:val="43D85116"/>
    <w:rsid w:val="43E1283E"/>
    <w:rsid w:val="43F43450"/>
    <w:rsid w:val="441822E7"/>
    <w:rsid w:val="442F145E"/>
    <w:rsid w:val="4484126E"/>
    <w:rsid w:val="44D22496"/>
    <w:rsid w:val="44DA134B"/>
    <w:rsid w:val="450331CB"/>
    <w:rsid w:val="4592558C"/>
    <w:rsid w:val="45D87C4F"/>
    <w:rsid w:val="45DE0121"/>
    <w:rsid w:val="461036EB"/>
    <w:rsid w:val="461D5C9C"/>
    <w:rsid w:val="461F1138"/>
    <w:rsid w:val="46202BE1"/>
    <w:rsid w:val="468C4B23"/>
    <w:rsid w:val="469230CF"/>
    <w:rsid w:val="469B2FFF"/>
    <w:rsid w:val="469C47A3"/>
    <w:rsid w:val="46A20BA6"/>
    <w:rsid w:val="46A41C10"/>
    <w:rsid w:val="47012CC1"/>
    <w:rsid w:val="47334723"/>
    <w:rsid w:val="476870E2"/>
    <w:rsid w:val="47925F0D"/>
    <w:rsid w:val="479F0FFE"/>
    <w:rsid w:val="479F26D7"/>
    <w:rsid w:val="479F3094"/>
    <w:rsid w:val="47AB5077"/>
    <w:rsid w:val="48432E90"/>
    <w:rsid w:val="484A5C83"/>
    <w:rsid w:val="485B09F4"/>
    <w:rsid w:val="485D23E1"/>
    <w:rsid w:val="48B31CC2"/>
    <w:rsid w:val="492E1783"/>
    <w:rsid w:val="4947632A"/>
    <w:rsid w:val="495A37CD"/>
    <w:rsid w:val="4991398B"/>
    <w:rsid w:val="49A55A2C"/>
    <w:rsid w:val="49BB1BB7"/>
    <w:rsid w:val="49C414E3"/>
    <w:rsid w:val="49CC64AC"/>
    <w:rsid w:val="49EF58A8"/>
    <w:rsid w:val="4A193B6D"/>
    <w:rsid w:val="4A2E4ECB"/>
    <w:rsid w:val="4A4D2D15"/>
    <w:rsid w:val="4AB2268C"/>
    <w:rsid w:val="4AED54C8"/>
    <w:rsid w:val="4AFB0155"/>
    <w:rsid w:val="4B436A33"/>
    <w:rsid w:val="4B5C7416"/>
    <w:rsid w:val="4BB84847"/>
    <w:rsid w:val="4BBB4DDF"/>
    <w:rsid w:val="4BD70A02"/>
    <w:rsid w:val="4BF50A61"/>
    <w:rsid w:val="4BFF04FD"/>
    <w:rsid w:val="4C0E6E26"/>
    <w:rsid w:val="4C0F1DDA"/>
    <w:rsid w:val="4C6C17E5"/>
    <w:rsid w:val="4C862548"/>
    <w:rsid w:val="4C9D00C0"/>
    <w:rsid w:val="4CC8187F"/>
    <w:rsid w:val="4CFC1AFA"/>
    <w:rsid w:val="4D1A758C"/>
    <w:rsid w:val="4D2A3371"/>
    <w:rsid w:val="4D3D3E4A"/>
    <w:rsid w:val="4D427ECD"/>
    <w:rsid w:val="4D477799"/>
    <w:rsid w:val="4D6E2F78"/>
    <w:rsid w:val="4E0910F4"/>
    <w:rsid w:val="4E177BCF"/>
    <w:rsid w:val="4E516081"/>
    <w:rsid w:val="4ECA0682"/>
    <w:rsid w:val="4ED46E48"/>
    <w:rsid w:val="4EE74D90"/>
    <w:rsid w:val="4F084FD9"/>
    <w:rsid w:val="4F3B2471"/>
    <w:rsid w:val="4F7A3E56"/>
    <w:rsid w:val="4FAC51F7"/>
    <w:rsid w:val="4FC926E8"/>
    <w:rsid w:val="4FD35314"/>
    <w:rsid w:val="4FD40481"/>
    <w:rsid w:val="503D43F5"/>
    <w:rsid w:val="50717435"/>
    <w:rsid w:val="50D2312A"/>
    <w:rsid w:val="510160AF"/>
    <w:rsid w:val="5102372B"/>
    <w:rsid w:val="51145BE4"/>
    <w:rsid w:val="51440699"/>
    <w:rsid w:val="515801C7"/>
    <w:rsid w:val="51861437"/>
    <w:rsid w:val="51AE3F8F"/>
    <w:rsid w:val="51EA76AB"/>
    <w:rsid w:val="51EB424C"/>
    <w:rsid w:val="52261E94"/>
    <w:rsid w:val="52356A1C"/>
    <w:rsid w:val="529B1FC1"/>
    <w:rsid w:val="52AE46BB"/>
    <w:rsid w:val="52B37355"/>
    <w:rsid w:val="52C37623"/>
    <w:rsid w:val="532C5467"/>
    <w:rsid w:val="53D533C6"/>
    <w:rsid w:val="545F5C39"/>
    <w:rsid w:val="546B1248"/>
    <w:rsid w:val="54EC2FC8"/>
    <w:rsid w:val="552A3FF3"/>
    <w:rsid w:val="552D1A1F"/>
    <w:rsid w:val="5533507F"/>
    <w:rsid w:val="553B6237"/>
    <w:rsid w:val="553E6577"/>
    <w:rsid w:val="5555739E"/>
    <w:rsid w:val="55BB408B"/>
    <w:rsid w:val="56273743"/>
    <w:rsid w:val="5628714B"/>
    <w:rsid w:val="56484F3F"/>
    <w:rsid w:val="567C0A12"/>
    <w:rsid w:val="568C598D"/>
    <w:rsid w:val="569E15B2"/>
    <w:rsid w:val="56CF5C70"/>
    <w:rsid w:val="56E95231"/>
    <w:rsid w:val="571526B6"/>
    <w:rsid w:val="57A83076"/>
    <w:rsid w:val="57E15F90"/>
    <w:rsid w:val="58273B84"/>
    <w:rsid w:val="58745418"/>
    <w:rsid w:val="58913FAE"/>
    <w:rsid w:val="58997701"/>
    <w:rsid w:val="58AC7CDB"/>
    <w:rsid w:val="58F52699"/>
    <w:rsid w:val="59102D85"/>
    <w:rsid w:val="594403C3"/>
    <w:rsid w:val="5963770A"/>
    <w:rsid w:val="59965D30"/>
    <w:rsid w:val="59CC05F5"/>
    <w:rsid w:val="59FE1985"/>
    <w:rsid w:val="5A246023"/>
    <w:rsid w:val="5A844C36"/>
    <w:rsid w:val="5AA738E0"/>
    <w:rsid w:val="5AA93841"/>
    <w:rsid w:val="5AAE26E8"/>
    <w:rsid w:val="5AB67C78"/>
    <w:rsid w:val="5AC567C3"/>
    <w:rsid w:val="5B025823"/>
    <w:rsid w:val="5B070568"/>
    <w:rsid w:val="5B231DD3"/>
    <w:rsid w:val="5B361442"/>
    <w:rsid w:val="5B784E85"/>
    <w:rsid w:val="5BA364E3"/>
    <w:rsid w:val="5BB43E59"/>
    <w:rsid w:val="5BD67A5C"/>
    <w:rsid w:val="5C30098F"/>
    <w:rsid w:val="5C524CBC"/>
    <w:rsid w:val="5C6519E1"/>
    <w:rsid w:val="5C9B0909"/>
    <w:rsid w:val="5CA82D62"/>
    <w:rsid w:val="5CE763A4"/>
    <w:rsid w:val="5CF977E4"/>
    <w:rsid w:val="5D03768B"/>
    <w:rsid w:val="5D152C9F"/>
    <w:rsid w:val="5DA91D02"/>
    <w:rsid w:val="5DD1739A"/>
    <w:rsid w:val="5DF30E44"/>
    <w:rsid w:val="5DF57E06"/>
    <w:rsid w:val="5DF60F9B"/>
    <w:rsid w:val="5E040D28"/>
    <w:rsid w:val="5E2F697B"/>
    <w:rsid w:val="5E6E2DD8"/>
    <w:rsid w:val="5EB32453"/>
    <w:rsid w:val="5EDC0A98"/>
    <w:rsid w:val="5EE9126B"/>
    <w:rsid w:val="5F1E2906"/>
    <w:rsid w:val="5F5A14E4"/>
    <w:rsid w:val="5F8B3515"/>
    <w:rsid w:val="5F911D08"/>
    <w:rsid w:val="5FA26232"/>
    <w:rsid w:val="5FD26E00"/>
    <w:rsid w:val="5FE00D6D"/>
    <w:rsid w:val="5FFE7254"/>
    <w:rsid w:val="6057789C"/>
    <w:rsid w:val="60A164F8"/>
    <w:rsid w:val="60EC4243"/>
    <w:rsid w:val="610C4CFE"/>
    <w:rsid w:val="610C768B"/>
    <w:rsid w:val="611E3BC3"/>
    <w:rsid w:val="61A20EEB"/>
    <w:rsid w:val="621213E3"/>
    <w:rsid w:val="622C4D7A"/>
    <w:rsid w:val="6249466A"/>
    <w:rsid w:val="62A0094C"/>
    <w:rsid w:val="62B00BD6"/>
    <w:rsid w:val="62B03FC7"/>
    <w:rsid w:val="63281D72"/>
    <w:rsid w:val="635D78BF"/>
    <w:rsid w:val="636C238B"/>
    <w:rsid w:val="63831EBB"/>
    <w:rsid w:val="63A95D78"/>
    <w:rsid w:val="63D00091"/>
    <w:rsid w:val="644B1A3D"/>
    <w:rsid w:val="646E572C"/>
    <w:rsid w:val="64A26AA5"/>
    <w:rsid w:val="64CA16A8"/>
    <w:rsid w:val="65033926"/>
    <w:rsid w:val="655107C0"/>
    <w:rsid w:val="65515201"/>
    <w:rsid w:val="658D060D"/>
    <w:rsid w:val="65AD704F"/>
    <w:rsid w:val="65DE4CE7"/>
    <w:rsid w:val="65E10B1A"/>
    <w:rsid w:val="65F0031D"/>
    <w:rsid w:val="660B5555"/>
    <w:rsid w:val="662D3578"/>
    <w:rsid w:val="662D3DF8"/>
    <w:rsid w:val="6657212D"/>
    <w:rsid w:val="66BC2970"/>
    <w:rsid w:val="66F3264B"/>
    <w:rsid w:val="671309C0"/>
    <w:rsid w:val="673A461B"/>
    <w:rsid w:val="67547B33"/>
    <w:rsid w:val="677376B1"/>
    <w:rsid w:val="678825F0"/>
    <w:rsid w:val="67DA7730"/>
    <w:rsid w:val="68525518"/>
    <w:rsid w:val="68725BBA"/>
    <w:rsid w:val="68986F01"/>
    <w:rsid w:val="68A43B13"/>
    <w:rsid w:val="68B84C97"/>
    <w:rsid w:val="68C6712B"/>
    <w:rsid w:val="68F96368"/>
    <w:rsid w:val="69561038"/>
    <w:rsid w:val="696C4152"/>
    <w:rsid w:val="697051F4"/>
    <w:rsid w:val="698A3417"/>
    <w:rsid w:val="698A7F9B"/>
    <w:rsid w:val="6A2F02A7"/>
    <w:rsid w:val="6A891B7D"/>
    <w:rsid w:val="6A9242F2"/>
    <w:rsid w:val="6AE80D1B"/>
    <w:rsid w:val="6AF01018"/>
    <w:rsid w:val="6B1B42E7"/>
    <w:rsid w:val="6B3E6DEB"/>
    <w:rsid w:val="6B7A1587"/>
    <w:rsid w:val="6B957D75"/>
    <w:rsid w:val="6C162B3D"/>
    <w:rsid w:val="6C1E65E6"/>
    <w:rsid w:val="6C5B777F"/>
    <w:rsid w:val="6C6262F6"/>
    <w:rsid w:val="6CB178DD"/>
    <w:rsid w:val="6CCD25E3"/>
    <w:rsid w:val="6D237873"/>
    <w:rsid w:val="6D785A21"/>
    <w:rsid w:val="6DA14ABC"/>
    <w:rsid w:val="6DB6585E"/>
    <w:rsid w:val="6DB70F9A"/>
    <w:rsid w:val="6E1119D2"/>
    <w:rsid w:val="6E164559"/>
    <w:rsid w:val="6E553DBA"/>
    <w:rsid w:val="6E5C2DDE"/>
    <w:rsid w:val="6EA1705B"/>
    <w:rsid w:val="6EF87C4E"/>
    <w:rsid w:val="6F2E5B95"/>
    <w:rsid w:val="6F377073"/>
    <w:rsid w:val="6F415EB0"/>
    <w:rsid w:val="6F525231"/>
    <w:rsid w:val="6FA75CB0"/>
    <w:rsid w:val="6FD3304A"/>
    <w:rsid w:val="6FDB67B6"/>
    <w:rsid w:val="7004340E"/>
    <w:rsid w:val="70304BD5"/>
    <w:rsid w:val="7096416C"/>
    <w:rsid w:val="70A767C2"/>
    <w:rsid w:val="70B4267B"/>
    <w:rsid w:val="70F4076A"/>
    <w:rsid w:val="71166FD6"/>
    <w:rsid w:val="713D0E74"/>
    <w:rsid w:val="714425C5"/>
    <w:rsid w:val="719646C8"/>
    <w:rsid w:val="71A87E6C"/>
    <w:rsid w:val="71DB5489"/>
    <w:rsid w:val="71EB0920"/>
    <w:rsid w:val="72331DB7"/>
    <w:rsid w:val="723B0003"/>
    <w:rsid w:val="72B6712F"/>
    <w:rsid w:val="72BB0EC2"/>
    <w:rsid w:val="730C7C43"/>
    <w:rsid w:val="732B3227"/>
    <w:rsid w:val="73413A65"/>
    <w:rsid w:val="73B70621"/>
    <w:rsid w:val="73B76A1D"/>
    <w:rsid w:val="73EC10D8"/>
    <w:rsid w:val="73EF6F5E"/>
    <w:rsid w:val="73FD1DB1"/>
    <w:rsid w:val="74091890"/>
    <w:rsid w:val="74854F64"/>
    <w:rsid w:val="748C1DB2"/>
    <w:rsid w:val="748D3FC4"/>
    <w:rsid w:val="74BB20D6"/>
    <w:rsid w:val="74DB0643"/>
    <w:rsid w:val="75074A9D"/>
    <w:rsid w:val="75175B20"/>
    <w:rsid w:val="75A81516"/>
    <w:rsid w:val="75AD2CAB"/>
    <w:rsid w:val="762941E6"/>
    <w:rsid w:val="766703E1"/>
    <w:rsid w:val="767B10C4"/>
    <w:rsid w:val="76DC61E3"/>
    <w:rsid w:val="76E67110"/>
    <w:rsid w:val="76EB14A8"/>
    <w:rsid w:val="771D4568"/>
    <w:rsid w:val="7723474A"/>
    <w:rsid w:val="77DA2E34"/>
    <w:rsid w:val="781E0F73"/>
    <w:rsid w:val="782E2738"/>
    <w:rsid w:val="783418D1"/>
    <w:rsid w:val="7842267B"/>
    <w:rsid w:val="785A3DFC"/>
    <w:rsid w:val="786F4898"/>
    <w:rsid w:val="78806CC2"/>
    <w:rsid w:val="78D62A5F"/>
    <w:rsid w:val="78D9133E"/>
    <w:rsid w:val="78DD04EB"/>
    <w:rsid w:val="79007C7F"/>
    <w:rsid w:val="79110AD8"/>
    <w:rsid w:val="792A7C3F"/>
    <w:rsid w:val="798E2E18"/>
    <w:rsid w:val="799C2A97"/>
    <w:rsid w:val="79B16B5D"/>
    <w:rsid w:val="79C41974"/>
    <w:rsid w:val="79C97979"/>
    <w:rsid w:val="7A157541"/>
    <w:rsid w:val="7A253E5D"/>
    <w:rsid w:val="7A300A98"/>
    <w:rsid w:val="7A8A042D"/>
    <w:rsid w:val="7AC57348"/>
    <w:rsid w:val="7AC95598"/>
    <w:rsid w:val="7AE82D2B"/>
    <w:rsid w:val="7B007056"/>
    <w:rsid w:val="7B0B45B2"/>
    <w:rsid w:val="7B364C78"/>
    <w:rsid w:val="7B437705"/>
    <w:rsid w:val="7B5D3B1D"/>
    <w:rsid w:val="7B7C575B"/>
    <w:rsid w:val="7B853B4A"/>
    <w:rsid w:val="7BC6109E"/>
    <w:rsid w:val="7C16310B"/>
    <w:rsid w:val="7C432CBE"/>
    <w:rsid w:val="7C7010A6"/>
    <w:rsid w:val="7CC60687"/>
    <w:rsid w:val="7D382B63"/>
    <w:rsid w:val="7D3D1192"/>
    <w:rsid w:val="7DAA424C"/>
    <w:rsid w:val="7DBE050E"/>
    <w:rsid w:val="7DBF6D54"/>
    <w:rsid w:val="7DEF7F3E"/>
    <w:rsid w:val="7E325778"/>
    <w:rsid w:val="7E3F7C92"/>
    <w:rsid w:val="7E4030DF"/>
    <w:rsid w:val="7E41428D"/>
    <w:rsid w:val="7EAE4BA1"/>
    <w:rsid w:val="7EDC22EA"/>
    <w:rsid w:val="7EE1505B"/>
    <w:rsid w:val="7EE22BD9"/>
    <w:rsid w:val="7EEF3669"/>
    <w:rsid w:val="7EEF4618"/>
    <w:rsid w:val="7F3F0002"/>
    <w:rsid w:val="7F3F6051"/>
    <w:rsid w:val="7FC2212F"/>
    <w:rsid w:val="7FC8027F"/>
    <w:rsid w:val="7FF15858"/>
    <w:rsid w:val="7FF2196A"/>
    <w:rsid w:val="B3FA2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jc w:val="center"/>
      <w:outlineLvl w:val="0"/>
    </w:pPr>
    <w:rPr>
      <w:rFonts w:ascii="Calibri" w:eastAsia="Calibri"/>
      <w:b/>
      <w:bCs/>
    </w:rPr>
  </w:style>
  <w:style w:type="paragraph" w:styleId="3">
    <w:name w:val="heading 2"/>
    <w:basedOn w:val="2"/>
    <w:next w:val="4"/>
    <w:autoRedefine/>
    <w:qFormat/>
    <w:uiPriority w:val="0"/>
    <w:pPr>
      <w:keepNext/>
      <w:keepLines/>
      <w:spacing w:before="260" w:after="260" w:line="415" w:lineRule="auto"/>
      <w:outlineLvl w:val="1"/>
    </w:pPr>
    <w:rPr>
      <w:rFonts w:ascii="Arial" w:hAnsi="Arial" w:eastAsia="黑体"/>
      <w:sz w:val="32"/>
      <w:szCs w:val="32"/>
    </w:rPr>
  </w:style>
  <w:style w:type="paragraph" w:styleId="5">
    <w:name w:val="heading 3"/>
    <w:basedOn w:val="3"/>
    <w:autoRedefine/>
    <w:unhideWhenUsed/>
    <w:qFormat/>
    <w:uiPriority w:val="0"/>
    <w:pPr>
      <w:keepNext/>
      <w:keepLines/>
      <w:spacing w:before="260" w:after="260" w:line="413" w:lineRule="auto"/>
      <w:outlineLvl w:val="2"/>
    </w:pPr>
    <w:rPr>
      <w:sz w:val="32"/>
    </w:rPr>
  </w:style>
  <w:style w:type="paragraph" w:styleId="6">
    <w:name w:val="heading 4"/>
    <w:basedOn w:val="5"/>
    <w:autoRedefine/>
    <w:semiHidden/>
    <w:unhideWhenUsed/>
    <w:qFormat/>
    <w:uiPriority w:val="0"/>
    <w:pPr>
      <w:spacing w:beforeAutospacing="1" w:afterAutospacing="1"/>
      <w:jc w:val="left"/>
      <w:outlineLvl w:val="3"/>
    </w:pPr>
    <w:rPr>
      <w:rFonts w:hint="eastAsia" w:ascii="宋体" w:hAnsi="宋体"/>
      <w:kern w:val="0"/>
      <w:sz w:val="24"/>
    </w:rPr>
  </w:style>
  <w:style w:type="paragraph" w:styleId="7">
    <w:name w:val="heading 5"/>
    <w:basedOn w:val="1"/>
    <w:next w:val="1"/>
    <w:autoRedefine/>
    <w:qFormat/>
    <w:uiPriority w:val="0"/>
    <w:pPr>
      <w:keepNext/>
      <w:keepLines/>
      <w:spacing w:before="280" w:after="290" w:line="372" w:lineRule="auto"/>
      <w:outlineLvl w:val="4"/>
    </w:pPr>
    <w:rPr>
      <w:rFonts w:ascii="仿宋_GB2312" w:hAnsi="Tahoma"/>
      <w:b/>
      <w:bCs/>
      <w:sz w:val="28"/>
      <w:szCs w:val="28"/>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customStyle="1" w:styleId="4">
    <w:name w:val="my正文"/>
    <w:basedOn w:val="1"/>
    <w:autoRedefine/>
    <w:qFormat/>
    <w:uiPriority w:val="0"/>
    <w:pPr>
      <w:widowControl/>
      <w:ind w:firstLine="480"/>
    </w:pPr>
    <w:rPr>
      <w:lang w:val="zh-CN"/>
    </w:rPr>
  </w:style>
  <w:style w:type="paragraph" w:styleId="8">
    <w:name w:val="E-mail Signature"/>
    <w:basedOn w:val="1"/>
    <w:autoRedefine/>
    <w:qFormat/>
    <w:uiPriority w:val="0"/>
  </w:style>
  <w:style w:type="paragraph" w:styleId="9">
    <w:name w:val="Normal Indent"/>
    <w:basedOn w:val="1"/>
    <w:autoRedefine/>
    <w:qFormat/>
    <w:uiPriority w:val="0"/>
    <w:pPr>
      <w:adjustRightInd w:val="0"/>
      <w:spacing w:line="312" w:lineRule="atLeast"/>
      <w:ind w:firstLine="420"/>
      <w:textAlignment w:val="baseline"/>
    </w:pPr>
    <w:rPr>
      <w:rFonts w:eastAsia="Cambria"/>
      <w:kern w:val="0"/>
      <w:szCs w:val="20"/>
    </w:rPr>
  </w:style>
  <w:style w:type="paragraph" w:styleId="10">
    <w:name w:val="annotation text"/>
    <w:basedOn w:val="1"/>
    <w:link w:val="45"/>
    <w:autoRedefine/>
    <w:qFormat/>
    <w:uiPriority w:val="0"/>
    <w:pPr>
      <w:jc w:val="left"/>
    </w:pPr>
  </w:style>
  <w:style w:type="paragraph" w:styleId="11">
    <w:name w:val="Body Text"/>
    <w:basedOn w:val="1"/>
    <w:autoRedefine/>
    <w:qFormat/>
    <w:uiPriority w:val="0"/>
    <w:pPr>
      <w:spacing w:after="120"/>
    </w:pPr>
    <w:rPr>
      <w:rFonts w:eastAsia="Cambria"/>
    </w:rPr>
  </w:style>
  <w:style w:type="paragraph" w:styleId="12">
    <w:name w:val="Body Text Indent"/>
    <w:basedOn w:val="1"/>
    <w:autoRedefine/>
    <w:qFormat/>
    <w:uiPriority w:val="0"/>
    <w:pPr>
      <w:ind w:left="200" w:hanging="200" w:hangingChars="200"/>
    </w:pPr>
    <w:rPr>
      <w:sz w:val="24"/>
    </w:rPr>
  </w:style>
  <w:style w:type="paragraph" w:styleId="13">
    <w:name w:val="Block Text"/>
    <w:basedOn w:val="1"/>
    <w:autoRedefine/>
    <w:qFormat/>
    <w:uiPriority w:val="0"/>
    <w:pPr>
      <w:spacing w:before="156" w:after="156"/>
      <w:ind w:left="203" w:right="-11" w:hanging="203" w:hangingChars="203"/>
    </w:pPr>
    <w:rPr>
      <w:rFonts w:eastAsia="楷体_GB2312"/>
    </w:rPr>
  </w:style>
  <w:style w:type="paragraph" w:styleId="14">
    <w:name w:val="List Bullet 2"/>
    <w:basedOn w:val="1"/>
    <w:autoRedefine/>
    <w:qFormat/>
    <w:uiPriority w:val="0"/>
    <w:pPr>
      <w:numPr>
        <w:ilvl w:val="0"/>
        <w:numId w:val="1"/>
      </w:numPr>
    </w:pPr>
  </w:style>
  <w:style w:type="paragraph" w:styleId="15">
    <w:name w:val="toc 3"/>
    <w:basedOn w:val="1"/>
    <w:next w:val="1"/>
    <w:autoRedefine/>
    <w:qFormat/>
    <w:uiPriority w:val="0"/>
    <w:pPr>
      <w:ind w:left="840" w:leftChars="400"/>
    </w:pPr>
  </w:style>
  <w:style w:type="paragraph" w:styleId="16">
    <w:name w:val="Plain Text"/>
    <w:basedOn w:val="1"/>
    <w:autoRedefine/>
    <w:qFormat/>
    <w:uiPriority w:val="0"/>
    <w:pPr>
      <w:widowControl/>
      <w:overflowPunct w:val="0"/>
      <w:autoSpaceDE w:val="0"/>
      <w:autoSpaceDN w:val="0"/>
      <w:adjustRightInd w:val="0"/>
      <w:jc w:val="left"/>
      <w:textAlignment w:val="baseline"/>
    </w:pPr>
    <w:rPr>
      <w:rFonts w:ascii="Cambria" w:hAnsi="隶书" w:eastAsia="Cambria"/>
      <w:kern w:val="0"/>
      <w:szCs w:val="21"/>
    </w:rPr>
  </w:style>
  <w:style w:type="paragraph" w:styleId="17">
    <w:name w:val="Body Text Indent 2"/>
    <w:basedOn w:val="1"/>
    <w:autoRedefine/>
    <w:qFormat/>
    <w:uiPriority w:val="0"/>
    <w:pPr>
      <w:spacing w:line="500" w:lineRule="exact"/>
      <w:ind w:firstLine="511" w:firstLineChars="213"/>
    </w:pPr>
    <w:rPr>
      <w:sz w:val="24"/>
    </w:rPr>
  </w:style>
  <w:style w:type="paragraph" w:styleId="18">
    <w:name w:val="footer"/>
    <w:basedOn w:val="1"/>
    <w:link w:val="52"/>
    <w:autoRedefine/>
    <w:qFormat/>
    <w:uiPriority w:val="99"/>
    <w:pPr>
      <w:tabs>
        <w:tab w:val="center" w:pos="4153"/>
        <w:tab w:val="right" w:pos="8306"/>
      </w:tabs>
      <w:snapToGrid w:val="0"/>
      <w:jc w:val="left"/>
    </w:pPr>
    <w:rPr>
      <w:rFonts w:eastAsia="Cambria"/>
      <w:sz w:val="18"/>
      <w:szCs w:val="18"/>
    </w:rPr>
  </w:style>
  <w:style w:type="paragraph" w:styleId="19">
    <w:name w:val="header"/>
    <w:basedOn w:val="1"/>
    <w:link w:val="53"/>
    <w:autoRedefine/>
    <w:qFormat/>
    <w:uiPriority w:val="99"/>
    <w:pPr>
      <w:pBdr>
        <w:bottom w:val="single" w:color="auto" w:sz="6" w:space="1"/>
      </w:pBdr>
      <w:tabs>
        <w:tab w:val="center" w:pos="4153"/>
        <w:tab w:val="right" w:pos="8306"/>
      </w:tabs>
      <w:snapToGrid w:val="0"/>
      <w:jc w:val="center"/>
    </w:pPr>
    <w:rPr>
      <w:rFonts w:eastAsia="Cambria"/>
      <w:sz w:val="18"/>
      <w:szCs w:val="18"/>
    </w:rPr>
  </w:style>
  <w:style w:type="paragraph" w:styleId="20">
    <w:name w:val="toc 1"/>
    <w:basedOn w:val="1"/>
    <w:next w:val="1"/>
    <w:autoRedefine/>
    <w:qFormat/>
    <w:uiPriority w:val="39"/>
    <w:pPr>
      <w:tabs>
        <w:tab w:val="right" w:leader="dot" w:pos="9628"/>
      </w:tabs>
      <w:spacing w:line="480" w:lineRule="auto"/>
    </w:pPr>
    <w:rPr>
      <w:rFonts w:ascii="Courier New" w:hAnsi="Courier New" w:eastAsia="仿宋_GB2312" w:cs="Courier New"/>
      <w:bCs/>
      <w:sz w:val="24"/>
    </w:rPr>
  </w:style>
  <w:style w:type="paragraph" w:styleId="21">
    <w:name w:val="toc 6"/>
    <w:basedOn w:val="1"/>
    <w:next w:val="1"/>
    <w:autoRedefine/>
    <w:qFormat/>
    <w:uiPriority w:val="0"/>
    <w:pPr>
      <w:autoSpaceDE w:val="0"/>
      <w:autoSpaceDN w:val="0"/>
      <w:adjustRightInd w:val="0"/>
      <w:ind w:left="2100" w:leftChars="1000"/>
      <w:jc w:val="left"/>
    </w:pPr>
    <w:rPr>
      <w:kern w:val="0"/>
      <w:sz w:val="20"/>
      <w:szCs w:val="20"/>
    </w:rPr>
  </w:style>
  <w:style w:type="paragraph" w:styleId="22">
    <w:name w:val="toc 2"/>
    <w:basedOn w:val="1"/>
    <w:next w:val="1"/>
    <w:autoRedefine/>
    <w:qFormat/>
    <w:uiPriority w:val="0"/>
    <w:pPr>
      <w:ind w:left="420" w:leftChars="200"/>
    </w:pPr>
  </w:style>
  <w:style w:type="paragraph" w:styleId="23">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4">
    <w:name w:val="Normal (Web)"/>
    <w:basedOn w:val="1"/>
    <w:autoRedefine/>
    <w:qFormat/>
    <w:uiPriority w:val="0"/>
    <w:pPr>
      <w:widowControl/>
      <w:spacing w:before="100" w:beforeAutospacing="1" w:after="100" w:afterAutospacing="1"/>
      <w:jc w:val="left"/>
    </w:pPr>
    <w:rPr>
      <w:rFonts w:ascii="Cambria" w:hAnsi="Cambria" w:cs="Cambria"/>
      <w:kern w:val="0"/>
      <w:sz w:val="24"/>
    </w:rPr>
  </w:style>
  <w:style w:type="paragraph" w:styleId="25">
    <w:name w:val="annotation subject"/>
    <w:basedOn w:val="10"/>
    <w:next w:val="10"/>
    <w:link w:val="46"/>
    <w:autoRedefine/>
    <w:qFormat/>
    <w:uiPriority w:val="0"/>
    <w:rPr>
      <w:b/>
      <w:bCs/>
    </w:rPr>
  </w:style>
  <w:style w:type="paragraph" w:styleId="26">
    <w:name w:val="Body Text First Indent"/>
    <w:basedOn w:val="11"/>
    <w:next w:val="21"/>
    <w:autoRedefine/>
    <w:qFormat/>
    <w:uiPriority w:val="0"/>
    <w:pPr>
      <w:autoSpaceDE w:val="0"/>
      <w:autoSpaceDN w:val="0"/>
      <w:adjustRightInd w:val="0"/>
      <w:ind w:firstLine="420" w:firstLineChars="100"/>
      <w:jc w:val="left"/>
    </w:pPr>
    <w:rPr>
      <w:kern w:val="0"/>
      <w:sz w:val="20"/>
      <w:szCs w:val="20"/>
    </w:rPr>
  </w:style>
  <w:style w:type="paragraph" w:styleId="27">
    <w:name w:val="Body Text First Indent 2"/>
    <w:basedOn w:val="12"/>
    <w:autoRedefine/>
    <w:qFormat/>
    <w:uiPriority w:val="0"/>
    <w:pPr>
      <w:spacing w:after="120"/>
      <w:ind w:left="420" w:leftChars="200" w:firstLine="420" w:firstLineChars="200"/>
    </w:pPr>
    <w:rPr>
      <w:rFonts w:ascii="Tahoma" w:hAnsi="Tahoma" w:eastAsia="仿宋_GB2312" w:cs="Tahoma"/>
      <w:sz w:val="21"/>
    </w:rPr>
  </w:style>
  <w:style w:type="table" w:styleId="29">
    <w:name w:val="Table Grid"/>
    <w:basedOn w:val="2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autoRedefine/>
    <w:qFormat/>
    <w:uiPriority w:val="0"/>
    <w:rPr>
      <w:b/>
      <w:bCs/>
    </w:rPr>
  </w:style>
  <w:style w:type="character" w:styleId="32">
    <w:name w:val="page number"/>
    <w:autoRedefine/>
    <w:qFormat/>
    <w:uiPriority w:val="0"/>
  </w:style>
  <w:style w:type="character" w:styleId="33">
    <w:name w:val="Hyperlink"/>
    <w:autoRedefine/>
    <w:qFormat/>
    <w:uiPriority w:val="99"/>
    <w:rPr>
      <w:color w:val="000000"/>
      <w:sz w:val="20"/>
      <w:szCs w:val="20"/>
      <w:u w:val="none"/>
    </w:rPr>
  </w:style>
  <w:style w:type="character" w:styleId="34">
    <w:name w:val="annotation reference"/>
    <w:basedOn w:val="30"/>
    <w:autoRedefine/>
    <w:qFormat/>
    <w:uiPriority w:val="0"/>
    <w:rPr>
      <w:sz w:val="21"/>
      <w:szCs w:val="21"/>
    </w:rPr>
  </w:style>
  <w:style w:type="paragraph" w:customStyle="1" w:styleId="35">
    <w:name w:val="[Normal]"/>
    <w:autoRedefine/>
    <w:qFormat/>
    <w:uiPriority w:val="0"/>
    <w:rPr>
      <w:rFonts w:ascii="宋体" w:hAnsi="宋体" w:eastAsia="宋体" w:cs="Times New Roman"/>
      <w:sz w:val="24"/>
      <w:szCs w:val="22"/>
      <w:lang w:val="zh-CN" w:eastAsia="zh-CN" w:bidi="ar-SA"/>
    </w:rPr>
  </w:style>
  <w:style w:type="paragraph" w:customStyle="1" w:styleId="36">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Tahoma" w:hAnsi="Tahoma" w:eastAsia="Tahoma"/>
      <w:kern w:val="0"/>
      <w:szCs w:val="22"/>
    </w:rPr>
  </w:style>
  <w:style w:type="paragraph" w:customStyle="1" w:styleId="37">
    <w:name w:val="样式1"/>
    <w:basedOn w:val="1"/>
    <w:autoRedefine/>
    <w:qFormat/>
    <w:uiPriority w:val="0"/>
    <w:rPr>
      <w:b/>
      <w:color w:val="538135"/>
      <w:sz w:val="28"/>
    </w:rPr>
  </w:style>
  <w:style w:type="character" w:customStyle="1" w:styleId="38">
    <w:name w:val="font01"/>
    <w:basedOn w:val="30"/>
    <w:autoRedefine/>
    <w:qFormat/>
    <w:uiPriority w:val="0"/>
    <w:rPr>
      <w:rFonts w:hint="eastAsia" w:ascii="宋体" w:hAnsi="宋体" w:eastAsia="宋体" w:cs="宋体"/>
      <w:color w:val="000000"/>
      <w:sz w:val="22"/>
      <w:szCs w:val="22"/>
      <w:u w:val="none"/>
    </w:rPr>
  </w:style>
  <w:style w:type="paragraph" w:customStyle="1" w:styleId="39">
    <w:name w:val="Table Paragraph"/>
    <w:basedOn w:val="1"/>
    <w:autoRedefine/>
    <w:qFormat/>
    <w:uiPriority w:val="0"/>
    <w:rPr>
      <w:rFonts w:ascii="宋体" w:cs="宋体"/>
      <w:lang w:val="zh-CN" w:bidi="zh-CN"/>
    </w:rPr>
  </w:style>
  <w:style w:type="paragraph" w:customStyle="1" w:styleId="40">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41">
    <w:name w:val="正文_0_2"/>
    <w:autoRedefine/>
    <w:qFormat/>
    <w:uiPriority w:val="0"/>
    <w:pPr>
      <w:widowControl w:val="0"/>
      <w:ind w:firstLine="560" w:firstLineChars="200"/>
      <w:jc w:val="both"/>
    </w:pPr>
    <w:rPr>
      <w:rFonts w:ascii="Calibri" w:hAnsi="Calibri" w:eastAsia="宋体" w:cs="Times New Roman"/>
      <w:kern w:val="2"/>
      <w:sz w:val="28"/>
      <w:szCs w:val="28"/>
      <w:lang w:val="en-US" w:eastAsia="zh-CN" w:bidi="ar-SA"/>
    </w:rPr>
  </w:style>
  <w:style w:type="paragraph" w:styleId="42">
    <w:name w:val="List Paragraph"/>
    <w:basedOn w:val="1"/>
    <w:autoRedefine/>
    <w:qFormat/>
    <w:uiPriority w:val="99"/>
    <w:pPr>
      <w:ind w:firstLine="420" w:firstLineChars="200"/>
    </w:pPr>
  </w:style>
  <w:style w:type="paragraph" w:customStyle="1" w:styleId="43">
    <w:name w:val="列表段落1"/>
    <w:basedOn w:val="1"/>
    <w:autoRedefine/>
    <w:qFormat/>
    <w:uiPriority w:val="72"/>
    <w:pPr>
      <w:ind w:left="720"/>
      <w:contextualSpacing/>
    </w:pPr>
  </w:style>
  <w:style w:type="paragraph" w:customStyle="1" w:styleId="44">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45">
    <w:name w:val="批注文字 字符"/>
    <w:basedOn w:val="30"/>
    <w:link w:val="10"/>
    <w:autoRedefine/>
    <w:qFormat/>
    <w:uiPriority w:val="0"/>
    <w:rPr>
      <w:kern w:val="2"/>
      <w:sz w:val="21"/>
      <w:szCs w:val="24"/>
    </w:rPr>
  </w:style>
  <w:style w:type="character" w:customStyle="1" w:styleId="46">
    <w:name w:val="批注主题 字符"/>
    <w:basedOn w:val="45"/>
    <w:link w:val="25"/>
    <w:autoRedefine/>
    <w:qFormat/>
    <w:uiPriority w:val="0"/>
    <w:rPr>
      <w:b/>
      <w:bCs/>
      <w:kern w:val="2"/>
      <w:sz w:val="21"/>
      <w:szCs w:val="24"/>
    </w:rPr>
  </w:style>
  <w:style w:type="character" w:customStyle="1" w:styleId="47">
    <w:name w:val="NormalCharacter"/>
    <w:autoRedefine/>
    <w:qFormat/>
    <w:uiPriority w:val="0"/>
  </w:style>
  <w:style w:type="paragraph" w:customStyle="1" w:styleId="48">
    <w:name w:val="BodyText1I"/>
    <w:basedOn w:val="49"/>
    <w:autoRedefine/>
    <w:qFormat/>
    <w:uiPriority w:val="0"/>
    <w:pPr>
      <w:ind w:firstLine="420" w:firstLineChars="100"/>
      <w:jc w:val="left"/>
    </w:pPr>
    <w:rPr>
      <w:rFonts w:ascii="仿宋_GB2312" w:hAnsi="Times New Roman"/>
      <w:b/>
      <w:kern w:val="0"/>
      <w:sz w:val="32"/>
      <w:szCs w:val="32"/>
    </w:rPr>
  </w:style>
  <w:style w:type="paragraph" w:customStyle="1" w:styleId="49">
    <w:name w:val="BodyText"/>
    <w:basedOn w:val="1"/>
    <w:next w:val="48"/>
    <w:autoRedefine/>
    <w:qFormat/>
    <w:uiPriority w:val="0"/>
    <w:pPr>
      <w:spacing w:after="120"/>
    </w:pPr>
    <w:rPr>
      <w:rFonts w:ascii="Tahoma" w:hAnsi="Tahoma"/>
    </w:rPr>
  </w:style>
  <w:style w:type="paragraph" w:customStyle="1" w:styleId="50">
    <w:name w:val="表格文字"/>
    <w:basedOn w:val="16"/>
    <w:next w:val="11"/>
    <w:autoRedefine/>
    <w:qFormat/>
    <w:uiPriority w:val="0"/>
    <w:pPr>
      <w:spacing w:line="420" w:lineRule="atLeast"/>
    </w:pPr>
    <w:rPr>
      <w:rFonts w:ascii="Times New Roman" w:hAnsi="Times New Roman" w:eastAsia="宋体"/>
      <w:szCs w:val="24"/>
    </w:rPr>
  </w:style>
  <w:style w:type="paragraph" w:customStyle="1" w:styleId="51">
    <w:name w:val="修订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52">
    <w:name w:val="页脚 字符"/>
    <w:basedOn w:val="30"/>
    <w:link w:val="18"/>
    <w:autoRedefine/>
    <w:qFormat/>
    <w:uiPriority w:val="99"/>
    <w:rPr>
      <w:rFonts w:eastAsia="Cambria"/>
      <w:kern w:val="2"/>
      <w:sz w:val="18"/>
      <w:szCs w:val="18"/>
    </w:rPr>
  </w:style>
  <w:style w:type="character" w:customStyle="1" w:styleId="53">
    <w:name w:val="页眉 字符"/>
    <w:basedOn w:val="30"/>
    <w:link w:val="19"/>
    <w:autoRedefine/>
    <w:qFormat/>
    <w:uiPriority w:val="99"/>
    <w:rPr>
      <w:rFonts w:eastAsia="Cambria"/>
      <w:kern w:val="2"/>
      <w:sz w:val="18"/>
      <w:szCs w:val="18"/>
    </w:rPr>
  </w:style>
  <w:style w:type="paragraph" w:customStyle="1" w:styleId="54">
    <w:name w:val="Body text|1"/>
    <w:basedOn w:val="1"/>
    <w:autoRedefine/>
    <w:qFormat/>
    <w:uiPriority w:val="0"/>
    <w:pPr>
      <w:widowControl w:val="0"/>
      <w:shd w:val="clear" w:color="auto" w:fill="auto"/>
      <w:spacing w:line="240" w:lineRule="auto"/>
      <w:ind w:firstLine="0"/>
    </w:pPr>
    <w:rPr>
      <w:rFonts w:ascii="宋体" w:eastAsia="宋体" w:cs="宋体"/>
      <w:shd w:val="clear" w:color="auto" w:fill="auto"/>
      <w:lang w:val="zh-TW" w:eastAsia="zh-TW" w:bidi="zh-TW"/>
    </w:rPr>
  </w:style>
  <w:style w:type="table" w:customStyle="1" w:styleId="55">
    <w:name w:val="Table Grid_0"/>
    <w:basedOn w:val="28"/>
    <w:autoRedefine/>
    <w:qFormat/>
    <w:uiPriority w:val="59"/>
    <w:rPr>
      <w:rFonts w:eastAsia="宋体"/>
      <w:lang w:val="en-US" w:eastAsia="zh-CN" w:bidi="ar-S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56">
    <w:name w:val="首行缩进正文"/>
    <w:autoRedefine/>
    <w:qFormat/>
    <w:uiPriority w:val="0"/>
    <w:pPr>
      <w:widowControl w:val="0"/>
      <w:ind w:firstLine="720"/>
      <w:jc w:val="both"/>
    </w:pPr>
    <w:rPr>
      <w:rFonts w:ascii="Calibri" w:hAnsi="Calibri" w:eastAsia="宋体" w:cs="Times New Roman"/>
      <w:kern w:val="2"/>
      <w:sz w:val="24"/>
      <w:szCs w:val="24"/>
      <w:lang w:val="zh-CN" w:eastAsia="zh-CN" w:bidi="ar-SA"/>
    </w:rPr>
  </w:style>
  <w:style w:type="paragraph" w:customStyle="1" w:styleId="57">
    <w:name w:val="宋体小四正文"/>
    <w:basedOn w:val="1"/>
    <w:autoRedefine/>
    <w:qFormat/>
    <w:uiPriority w:val="0"/>
    <w:pPr>
      <w:spacing w:line="360" w:lineRule="auto"/>
      <w:ind w:firstLine="200" w:firstLineChars="200"/>
    </w:pPr>
    <w:rPr>
      <w:rFonts w:ascii="宋体" w:hAnsi="宋体"/>
      <w:color w:val="000000"/>
      <w:sz w:val="24"/>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2833</Words>
  <Characters>3241</Characters>
  <Lines>333</Lines>
  <Paragraphs>93</Paragraphs>
  <TotalTime>8</TotalTime>
  <ScaleCrop>false</ScaleCrop>
  <LinksUpToDate>false</LinksUpToDate>
  <CharactersWithSpaces>3302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2024-12-20T14:20:00Z</dcterms:created>
  <dc:creator>Administrator</dc:creator>
  <cp:lastModifiedBy>黄子畅</cp:lastModifiedBy>
  <cp:lastPrinted>2025-01-10T15:55:00Z</cp:lastPrinted>
  <dcterms:modified xsi:type="dcterms:W3CDTF">2025-11-05T06:34:43Z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3388F53510964247B39CA05C7490BC3C_13</vt:lpwstr>
  </property>
  <property fmtid="{D5CDD505-2E9C-101B-9397-08002B2CF9AE}" pid="4" name="KSOTemplateDocerSaveRecord">
    <vt:lpwstr>eyJoZGlkIjoiMWI3MzBkNmUzNzc0NGM4NjE4OGY3MGM3OTRjZTk2MTkiLCJ1c2VySWQiOiIyMzY3MjI4MzcifQ==</vt:lpwstr>
  </property>
</Properties>
</file>